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22560" w14:textId="77777777" w:rsidR="00FF4CA4" w:rsidRPr="00863A81" w:rsidRDefault="00E545C8" w:rsidP="00115E53">
      <w:pPr>
        <w:rPr>
          <w:rFonts w:asciiTheme="minorHAnsi" w:hAnsiTheme="minorHAnsi" w:cs="Arial"/>
          <w:sz w:val="20"/>
          <w:szCs w:val="20"/>
          <w:lang w:val="fr-FR"/>
        </w:rPr>
      </w:pPr>
      <w:r w:rsidRPr="00863A81">
        <w:rPr>
          <w:rFonts w:asciiTheme="minorHAnsi" w:hAnsiTheme="minorHAnsi" w:cs="Arial"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225CD" wp14:editId="60D225CE">
                <wp:simplePos x="0" y="0"/>
                <wp:positionH relativeFrom="column">
                  <wp:posOffset>2284482</wp:posOffset>
                </wp:positionH>
                <wp:positionV relativeFrom="paragraph">
                  <wp:posOffset>2347</wp:posOffset>
                </wp:positionV>
                <wp:extent cx="3657600" cy="1152939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25E1" w14:textId="77777777" w:rsidR="00AA05AF" w:rsidRDefault="00AA05AF" w:rsidP="004F71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D225E2" w14:textId="77777777" w:rsidR="00F273A9" w:rsidRPr="00341289" w:rsidRDefault="00341289" w:rsidP="00F273A9">
                            <w:pPr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</w:pPr>
                            <w:r w:rsidRPr="00341289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Le</w:t>
                            </w:r>
                            <w:r w:rsidR="00F273A9" w:rsidRPr="00341289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</w:t>
                            </w:r>
                            <w:r w:rsidRPr="00341289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Ministre des Classes moyennes, des Indépend</w:t>
                            </w:r>
                            <w:r w:rsidR="009128A6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>ants, des PME, de l'Agriculture</w:t>
                            </w:r>
                            <w:r w:rsidRPr="00341289">
                              <w:rPr>
                                <w:rFonts w:ascii="Calibri" w:hAnsi="Calibri" w:cs="Calibri"/>
                                <w:b/>
                                <w:lang w:val="fr-FR"/>
                              </w:rPr>
                              <w:t xml:space="preserve"> et de l’Intégration sociale</w:t>
                            </w:r>
                          </w:p>
                          <w:p w14:paraId="60D225E3" w14:textId="77777777" w:rsidR="00F273A9" w:rsidRPr="007D6A71" w:rsidRDefault="00F273A9" w:rsidP="00F273A9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lang w:val="fr-BE"/>
                              </w:rPr>
                            </w:pPr>
                          </w:p>
                          <w:p w14:paraId="60D225E4" w14:textId="77777777" w:rsidR="009B12ED" w:rsidRPr="007D6A71" w:rsidRDefault="009B12ED" w:rsidP="004F7187">
                            <w:pPr>
                              <w:jc w:val="right"/>
                              <w:rPr>
                                <w:rFonts w:ascii="Calibri" w:hAnsi="Calibri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225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9.9pt;margin-top:.2pt;width:4in;height:9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hphAIAABA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" stroked="f">
                <v:textbox>
                  <w:txbxContent>
                    <w:p w14:paraId="60D225E1" w14:textId="77777777" w:rsidR="00AA05AF" w:rsidRDefault="00AA05AF" w:rsidP="004F7187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0D225E2" w14:textId="77777777" w:rsidR="00F273A9" w:rsidRPr="00341289" w:rsidRDefault="00341289" w:rsidP="00F273A9">
                      <w:pPr>
                        <w:rPr>
                          <w:rFonts w:ascii="Calibri" w:hAnsi="Calibri" w:cs="Calibri"/>
                          <w:b/>
                          <w:lang w:val="fr-FR"/>
                        </w:rPr>
                      </w:pPr>
                      <w:r w:rsidRPr="00341289">
                        <w:rPr>
                          <w:rFonts w:ascii="Calibri" w:hAnsi="Calibri" w:cs="Calibri"/>
                          <w:b/>
                          <w:lang w:val="fr-FR"/>
                        </w:rPr>
                        <w:t>Le</w:t>
                      </w:r>
                      <w:r w:rsidR="00F273A9" w:rsidRPr="00341289"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 </w:t>
                      </w:r>
                      <w:r w:rsidRPr="00341289">
                        <w:rPr>
                          <w:rFonts w:ascii="Calibri" w:hAnsi="Calibri" w:cs="Calibri"/>
                          <w:b/>
                          <w:lang w:val="fr-FR"/>
                        </w:rPr>
                        <w:t>Ministre des Classes moyennes, des Indépend</w:t>
                      </w:r>
                      <w:r w:rsidR="009128A6">
                        <w:rPr>
                          <w:rFonts w:ascii="Calibri" w:hAnsi="Calibri" w:cs="Calibri"/>
                          <w:b/>
                          <w:lang w:val="fr-FR"/>
                        </w:rPr>
                        <w:t>ants, des PME, de l'Agriculture</w:t>
                      </w:r>
                      <w:r w:rsidRPr="00341289">
                        <w:rPr>
                          <w:rFonts w:ascii="Calibri" w:hAnsi="Calibri" w:cs="Calibri"/>
                          <w:b/>
                          <w:lang w:val="fr-FR"/>
                        </w:rPr>
                        <w:t xml:space="preserve"> et de l’Intégration sociale</w:t>
                      </w:r>
                    </w:p>
                    <w:p w14:paraId="60D225E3" w14:textId="77777777" w:rsidR="00F273A9" w:rsidRPr="007D6A71" w:rsidRDefault="00F273A9" w:rsidP="00F273A9">
                      <w:pPr>
                        <w:jc w:val="right"/>
                        <w:rPr>
                          <w:rFonts w:ascii="Calibri" w:hAnsi="Calibri" w:cs="Arial"/>
                          <w:b/>
                          <w:lang w:val="fr-BE"/>
                        </w:rPr>
                      </w:pPr>
                    </w:p>
                    <w:p w14:paraId="60D225E4" w14:textId="77777777" w:rsidR="009B12ED" w:rsidRPr="007D6A71" w:rsidRDefault="009B12ED" w:rsidP="004F7187">
                      <w:pPr>
                        <w:jc w:val="right"/>
                        <w:rPr>
                          <w:rFonts w:ascii="Calibri" w:hAnsi="Calibri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D22561" w14:textId="77777777" w:rsidR="007045A6" w:rsidRPr="00863A81" w:rsidRDefault="007045A6" w:rsidP="00115E53">
      <w:pPr>
        <w:tabs>
          <w:tab w:val="left" w:pos="4820"/>
        </w:tabs>
        <w:outlineLvl w:val="3"/>
        <w:rPr>
          <w:rFonts w:asciiTheme="minorHAnsi" w:hAnsiTheme="minorHAnsi" w:cs="Arial"/>
          <w:bCs/>
          <w:sz w:val="22"/>
          <w:szCs w:val="22"/>
          <w:lang w:val="fr-FR"/>
        </w:rPr>
      </w:pPr>
      <w:bookmarkStart w:id="0" w:name="houthalen"/>
      <w:r w:rsidRPr="00863A81">
        <w:rPr>
          <w:rFonts w:asciiTheme="minorHAnsi" w:hAnsiTheme="minorHAnsi" w:cs="Helvetica"/>
          <w:b/>
          <w:bCs/>
          <w:sz w:val="20"/>
          <w:szCs w:val="20"/>
          <w:lang w:val="fr-FR"/>
        </w:rPr>
        <w:tab/>
      </w:r>
      <w:bookmarkEnd w:id="0"/>
    </w:p>
    <w:p w14:paraId="60D22562" w14:textId="70DD764D" w:rsidR="006F1F57" w:rsidRPr="00863A81" w:rsidRDefault="003A4441" w:rsidP="00115E53">
      <w:pPr>
        <w:tabs>
          <w:tab w:val="left" w:pos="4820"/>
        </w:tabs>
        <w:outlineLvl w:val="3"/>
        <w:rPr>
          <w:rFonts w:asciiTheme="minorHAnsi" w:hAnsiTheme="minorHAnsi" w:cs="Arial"/>
          <w:lang w:val="fr-FR"/>
        </w:rPr>
      </w:pPr>
      <w:r w:rsidRPr="00863A81">
        <w:rPr>
          <w:rFonts w:asciiTheme="minorHAnsi" w:hAnsiTheme="minorHAnsi" w:cs="Helvetica"/>
          <w:noProof/>
          <w:color w:val="555555"/>
          <w:sz w:val="19"/>
          <w:szCs w:val="19"/>
          <w:lang w:val="fr-BE" w:eastAsia="fr-BE"/>
        </w:rPr>
        <w:drawing>
          <wp:inline distT="0" distB="0" distL="0" distR="0" wp14:anchorId="60D225CF" wp14:editId="60D225D0">
            <wp:extent cx="1017905" cy="1017905"/>
            <wp:effectExtent l="0" t="0" r="0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313" w:rsidRPr="00863A81">
        <w:rPr>
          <w:rFonts w:asciiTheme="minorHAnsi" w:hAnsiTheme="minorHAnsi" w:cs="Arial"/>
          <w:lang w:val="fr-FR"/>
        </w:rPr>
        <w:tab/>
      </w:r>
      <w:r w:rsidR="00214313" w:rsidRPr="00863A81">
        <w:rPr>
          <w:rFonts w:asciiTheme="minorHAnsi" w:hAnsiTheme="minorHAnsi" w:cs="Arial"/>
          <w:lang w:val="fr-FR"/>
        </w:rPr>
        <w:tab/>
      </w:r>
      <w:r w:rsidR="00066389" w:rsidRPr="00863A81">
        <w:rPr>
          <w:rFonts w:asciiTheme="minorHAnsi" w:hAnsiTheme="minorHAnsi" w:cs="Arial"/>
          <w:lang w:val="fr-FR"/>
        </w:rPr>
        <w:t xml:space="preserve"> </w:t>
      </w:r>
    </w:p>
    <w:p w14:paraId="60D22564" w14:textId="77777777" w:rsidR="003514C6" w:rsidRPr="00863A81" w:rsidRDefault="00341289" w:rsidP="00115E53">
      <w:pPr>
        <w:tabs>
          <w:tab w:val="left" w:pos="4536"/>
        </w:tabs>
        <w:ind w:left="4536"/>
        <w:rPr>
          <w:rFonts w:asciiTheme="minorHAnsi" w:hAnsiTheme="minorHAnsi" w:cs="Calibri"/>
          <w:lang w:val="fr-FR"/>
        </w:rPr>
      </w:pPr>
      <w:r w:rsidRPr="00863A81">
        <w:rPr>
          <w:rFonts w:asciiTheme="minorHAnsi" w:hAnsiTheme="minorHAnsi" w:cs="Calibri"/>
          <w:lang w:val="fr-FR"/>
        </w:rPr>
        <w:t xml:space="preserve">CIRCULAIRE à Mesdames les Présidentes et Messieurs les Présidents des centres publics d'action sociale </w:t>
      </w:r>
      <w:r w:rsidR="00F212A7" w:rsidRPr="00863A81">
        <w:rPr>
          <w:rFonts w:asciiTheme="minorHAnsi" w:hAnsiTheme="minorHAnsi" w:cs="Calibri"/>
          <w:lang w:val="fr-FR"/>
        </w:rPr>
        <w:t xml:space="preserve"> </w:t>
      </w:r>
    </w:p>
    <w:p w14:paraId="60D22565" w14:textId="77777777" w:rsidR="00214313" w:rsidRPr="00863A81" w:rsidRDefault="00214313" w:rsidP="00115E53">
      <w:pPr>
        <w:rPr>
          <w:rFonts w:asciiTheme="minorHAnsi" w:hAnsiTheme="minorHAnsi" w:cs="Arial"/>
          <w:sz w:val="22"/>
          <w:szCs w:val="22"/>
          <w:lang w:val="fr-FR"/>
        </w:rPr>
      </w:pPr>
    </w:p>
    <w:p w14:paraId="60D22566" w14:textId="3267A273" w:rsidR="00214313" w:rsidRPr="00863A81" w:rsidRDefault="00863A81" w:rsidP="00115E53">
      <w:pPr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>
        <w:rPr>
          <w:rFonts w:asciiTheme="minorHAnsi" w:hAnsiTheme="minorHAnsi" w:cs="Arial"/>
          <w:sz w:val="22"/>
          <w:szCs w:val="22"/>
          <w:lang w:val="fr-FR"/>
        </w:rPr>
        <w:tab/>
      </w:r>
      <w:r w:rsidR="00341289" w:rsidRPr="00863A81">
        <w:rPr>
          <w:rFonts w:asciiTheme="minorHAnsi" w:hAnsiTheme="minorHAnsi" w:cs="Arial"/>
          <w:sz w:val="22"/>
          <w:szCs w:val="22"/>
          <w:lang w:val="fr-FR"/>
        </w:rPr>
        <w:t>Date</w:t>
      </w:r>
      <w:r w:rsidR="005C64EA" w:rsidRPr="00863A81">
        <w:rPr>
          <w:rFonts w:asciiTheme="minorHAnsi" w:hAnsiTheme="minorHAnsi" w:cs="Arial"/>
          <w:sz w:val="22"/>
          <w:szCs w:val="22"/>
          <w:lang w:val="fr-FR"/>
        </w:rPr>
        <w:t xml:space="preserve"> :</w:t>
      </w:r>
      <w:r w:rsidR="001724C9">
        <w:rPr>
          <w:rFonts w:asciiTheme="minorHAnsi" w:hAnsiTheme="minorHAnsi" w:cs="Arial"/>
          <w:sz w:val="22"/>
          <w:szCs w:val="22"/>
          <w:lang w:val="fr-FR"/>
        </w:rPr>
        <w:t xml:space="preserve"> 22/12/</w:t>
      </w:r>
      <w:bookmarkStart w:id="1" w:name="_GoBack"/>
      <w:bookmarkEnd w:id="1"/>
      <w:r w:rsidR="001724C9">
        <w:rPr>
          <w:rFonts w:asciiTheme="minorHAnsi" w:hAnsiTheme="minorHAnsi" w:cs="Arial"/>
          <w:sz w:val="22"/>
          <w:szCs w:val="22"/>
          <w:lang w:val="fr-FR"/>
        </w:rPr>
        <w:t>2017</w:t>
      </w:r>
    </w:p>
    <w:p w14:paraId="60D22567" w14:textId="77777777" w:rsidR="00AB0B78" w:rsidRDefault="00AB0B78" w:rsidP="00115E53">
      <w:pPr>
        <w:rPr>
          <w:rFonts w:asciiTheme="minorHAnsi" w:hAnsiTheme="minorHAnsi" w:cs="Arial"/>
          <w:sz w:val="22"/>
          <w:szCs w:val="22"/>
          <w:lang w:val="fr-FR"/>
        </w:rPr>
      </w:pPr>
    </w:p>
    <w:p w14:paraId="4CAE16A2" w14:textId="77777777" w:rsidR="00863A81" w:rsidRPr="00863A81" w:rsidRDefault="00863A81" w:rsidP="00115E53">
      <w:pPr>
        <w:rPr>
          <w:rFonts w:asciiTheme="minorHAnsi" w:hAnsiTheme="minorHAnsi" w:cs="Arial"/>
          <w:sz w:val="22"/>
          <w:szCs w:val="22"/>
          <w:lang w:val="fr-FR"/>
        </w:rPr>
      </w:pPr>
    </w:p>
    <w:p w14:paraId="60D22568" w14:textId="77777777" w:rsidR="00D57166" w:rsidRPr="00863A81" w:rsidRDefault="00341289" w:rsidP="00115E5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 w:cs="Calibri"/>
          <w:b/>
          <w:sz w:val="28"/>
          <w:szCs w:val="28"/>
          <w:lang w:val="fr-FR" w:eastAsia="en-US"/>
        </w:rPr>
      </w:pPr>
      <w:r w:rsidRPr="00863A81">
        <w:rPr>
          <w:rFonts w:asciiTheme="minorHAnsi" w:hAnsiTheme="minorHAnsi" w:cs="Calibri"/>
          <w:b/>
          <w:sz w:val="28"/>
          <w:szCs w:val="28"/>
          <w:lang w:val="fr-FR" w:eastAsia="en-US"/>
        </w:rPr>
        <w:t>Proje</w:t>
      </w:r>
      <w:r w:rsidR="00F212A7" w:rsidRPr="00863A81">
        <w:rPr>
          <w:rFonts w:asciiTheme="minorHAnsi" w:hAnsiTheme="minorHAnsi" w:cs="Calibri"/>
          <w:b/>
          <w:sz w:val="28"/>
          <w:szCs w:val="28"/>
          <w:lang w:val="fr-FR" w:eastAsia="en-US"/>
        </w:rPr>
        <w:t>t</w:t>
      </w:r>
      <w:r w:rsidR="00D57166" w:rsidRPr="00863A81">
        <w:rPr>
          <w:rFonts w:asciiTheme="minorHAnsi" w:hAnsiTheme="minorHAnsi" w:cs="Calibri"/>
          <w:b/>
          <w:sz w:val="28"/>
          <w:szCs w:val="28"/>
          <w:lang w:val="fr-FR" w:eastAsia="en-US"/>
        </w:rPr>
        <w:t xml:space="preserve"> MediPrima</w:t>
      </w:r>
      <w:r w:rsidR="00D75322" w:rsidRPr="00863A81">
        <w:rPr>
          <w:rFonts w:asciiTheme="minorHAnsi" w:hAnsiTheme="minorHAnsi" w:cs="Calibri"/>
          <w:b/>
          <w:sz w:val="28"/>
          <w:szCs w:val="28"/>
          <w:lang w:val="fr-FR" w:eastAsia="en-US"/>
        </w:rPr>
        <w:t xml:space="preserve"> – </w:t>
      </w:r>
      <w:r w:rsidRPr="00863A81">
        <w:rPr>
          <w:rFonts w:asciiTheme="minorHAnsi" w:hAnsiTheme="minorHAnsi" w:cs="Calibri"/>
          <w:b/>
          <w:sz w:val="28"/>
          <w:szCs w:val="28"/>
          <w:lang w:val="fr-FR" w:eastAsia="en-US"/>
        </w:rPr>
        <w:t>adaptation et extension</w:t>
      </w:r>
    </w:p>
    <w:p w14:paraId="60D22569" w14:textId="77777777" w:rsidR="00F212A7" w:rsidRDefault="00F212A7" w:rsidP="00115E53">
      <w:pPr>
        <w:jc w:val="both"/>
        <w:rPr>
          <w:rFonts w:asciiTheme="minorHAnsi" w:hAnsiTheme="minorHAnsi"/>
          <w:color w:val="000000"/>
          <w:szCs w:val="22"/>
          <w:lang w:val="fr-FR" w:eastAsia="en-US"/>
        </w:rPr>
      </w:pPr>
    </w:p>
    <w:p w14:paraId="4DA72EE0" w14:textId="77777777" w:rsidR="00863A81" w:rsidRDefault="00863A81" w:rsidP="00115E53">
      <w:pPr>
        <w:jc w:val="both"/>
        <w:rPr>
          <w:rFonts w:asciiTheme="minorHAnsi" w:hAnsiTheme="minorHAnsi"/>
          <w:color w:val="000000"/>
          <w:szCs w:val="22"/>
          <w:lang w:val="fr-FR" w:eastAsia="en-US"/>
        </w:rPr>
      </w:pPr>
    </w:p>
    <w:p w14:paraId="4AB1C8DB" w14:textId="77777777" w:rsidR="00863A81" w:rsidRPr="00863A81" w:rsidRDefault="00863A81" w:rsidP="00115E53">
      <w:pPr>
        <w:jc w:val="both"/>
        <w:rPr>
          <w:rFonts w:asciiTheme="minorHAnsi" w:hAnsiTheme="minorHAnsi"/>
          <w:color w:val="000000"/>
          <w:szCs w:val="22"/>
          <w:lang w:val="fr-FR" w:eastAsia="en-US"/>
        </w:rPr>
      </w:pPr>
    </w:p>
    <w:p w14:paraId="60D2256A" w14:textId="77777777" w:rsidR="00F212A7" w:rsidRPr="00863A81" w:rsidRDefault="00341289" w:rsidP="00115E53">
      <w:pPr>
        <w:jc w:val="both"/>
        <w:rPr>
          <w:rFonts w:asciiTheme="minorHAnsi" w:hAnsiTheme="minorHAnsi" w:cs="Calibri"/>
          <w:color w:val="000000"/>
          <w:lang w:val="fr-FR" w:eastAsia="en-US"/>
        </w:rPr>
      </w:pPr>
      <w:r w:rsidRPr="00863A81">
        <w:rPr>
          <w:rFonts w:asciiTheme="minorHAnsi" w:hAnsiTheme="minorHAnsi" w:cs="Calibri"/>
          <w:color w:val="000000"/>
          <w:lang w:val="fr-FR" w:eastAsia="en-US"/>
        </w:rPr>
        <w:t>Madame</w:t>
      </w:r>
      <w:r w:rsidR="00F212A7" w:rsidRPr="00863A81">
        <w:rPr>
          <w:rFonts w:asciiTheme="minorHAnsi" w:hAnsiTheme="minorHAnsi" w:cs="Calibri"/>
          <w:color w:val="000000"/>
          <w:lang w:val="fr-FR" w:eastAsia="en-US"/>
        </w:rPr>
        <w:t>,</w:t>
      </w:r>
    </w:p>
    <w:p w14:paraId="60D2256B" w14:textId="77777777" w:rsidR="00F212A7" w:rsidRPr="00863A81" w:rsidRDefault="00341289" w:rsidP="00115E53">
      <w:pPr>
        <w:jc w:val="both"/>
        <w:rPr>
          <w:rFonts w:asciiTheme="minorHAnsi" w:hAnsiTheme="minorHAnsi" w:cs="Calibri"/>
          <w:color w:val="000000"/>
          <w:lang w:val="fr-FR" w:eastAsia="en-US"/>
        </w:rPr>
      </w:pPr>
      <w:r w:rsidRPr="00863A81">
        <w:rPr>
          <w:rFonts w:asciiTheme="minorHAnsi" w:hAnsiTheme="minorHAnsi" w:cs="Calibri"/>
          <w:color w:val="000000"/>
          <w:lang w:val="fr-FR" w:eastAsia="en-US"/>
        </w:rPr>
        <w:t>Monsieur</w:t>
      </w:r>
      <w:r w:rsidR="00F212A7" w:rsidRPr="00863A81">
        <w:rPr>
          <w:rFonts w:asciiTheme="minorHAnsi" w:hAnsiTheme="minorHAnsi" w:cs="Calibri"/>
          <w:color w:val="000000"/>
          <w:lang w:val="fr-FR" w:eastAsia="en-US"/>
        </w:rPr>
        <w:t>,</w:t>
      </w:r>
    </w:p>
    <w:p w14:paraId="60D2256C" w14:textId="77777777" w:rsidR="00B30DE6" w:rsidRDefault="00B30DE6" w:rsidP="00115E53">
      <w:pPr>
        <w:jc w:val="both"/>
        <w:rPr>
          <w:rFonts w:asciiTheme="minorHAnsi" w:hAnsiTheme="minorHAnsi" w:cs="Calibri"/>
          <w:lang w:val="fr-FR" w:eastAsia="en-US"/>
        </w:rPr>
      </w:pPr>
    </w:p>
    <w:p w14:paraId="21734BE8" w14:textId="77777777" w:rsidR="00863A81" w:rsidRDefault="00863A81" w:rsidP="00115E53">
      <w:pPr>
        <w:jc w:val="both"/>
        <w:rPr>
          <w:rFonts w:asciiTheme="minorHAnsi" w:hAnsiTheme="minorHAnsi" w:cs="Calibri"/>
          <w:lang w:val="fr-FR" w:eastAsia="en-US"/>
        </w:rPr>
      </w:pPr>
    </w:p>
    <w:p w14:paraId="21BE220A" w14:textId="77777777" w:rsidR="00863A81" w:rsidRPr="00863A81" w:rsidRDefault="00863A81" w:rsidP="00115E53">
      <w:pPr>
        <w:jc w:val="both"/>
        <w:rPr>
          <w:rFonts w:asciiTheme="minorHAnsi" w:hAnsiTheme="minorHAnsi" w:cs="Calibri"/>
          <w:lang w:val="fr-FR" w:eastAsia="en-US"/>
        </w:rPr>
      </w:pPr>
    </w:p>
    <w:p w14:paraId="60D2256D" w14:textId="77777777" w:rsidR="00C351FC" w:rsidRPr="00863A81" w:rsidRDefault="00C351FC" w:rsidP="00115E53">
      <w:pPr>
        <w:jc w:val="both"/>
        <w:rPr>
          <w:rFonts w:asciiTheme="minorHAnsi" w:hAnsiTheme="minorHAnsi" w:cs="Calibri"/>
          <w:b/>
          <w:lang w:val="fr-FR" w:eastAsia="en-US"/>
        </w:rPr>
      </w:pPr>
      <w:r w:rsidRPr="00863A81">
        <w:rPr>
          <w:rFonts w:asciiTheme="minorHAnsi" w:hAnsiTheme="minorHAnsi" w:cs="Calibri"/>
          <w:b/>
          <w:lang w:val="fr-FR" w:eastAsia="en-US"/>
        </w:rPr>
        <w:lastRenderedPageBreak/>
        <w:t>Introduction</w:t>
      </w:r>
    </w:p>
    <w:p w14:paraId="60D2256E" w14:textId="77777777" w:rsidR="00C351FC" w:rsidRPr="00863A81" w:rsidRDefault="00C351FC" w:rsidP="00115E53">
      <w:pPr>
        <w:rPr>
          <w:rFonts w:asciiTheme="minorHAnsi" w:hAnsiTheme="minorHAnsi" w:cs="Calibri"/>
          <w:lang w:val="fr-FR" w:eastAsia="en-US"/>
        </w:rPr>
      </w:pPr>
    </w:p>
    <w:p w14:paraId="60D2256F" w14:textId="77777777" w:rsidR="00232C34" w:rsidRPr="00863A81" w:rsidRDefault="00C351FC" w:rsidP="00115E53">
      <w:pPr>
        <w:jc w:val="both"/>
        <w:rPr>
          <w:rFonts w:asciiTheme="minorHAnsi" w:hAnsiTheme="minorHAnsi" w:cs="Calibri"/>
          <w:color w:val="000000"/>
          <w:lang w:val="fr-FR"/>
        </w:rPr>
      </w:pPr>
      <w:r w:rsidRPr="00863A81">
        <w:rPr>
          <w:rFonts w:asciiTheme="minorHAnsi" w:hAnsiTheme="minorHAnsi" w:cs="Calibri"/>
          <w:color w:val="000000"/>
          <w:lang w:val="fr-FR"/>
        </w:rPr>
        <w:t xml:space="preserve">Depuis juin 2014, la première phase </w:t>
      </w:r>
      <w:r w:rsidR="009958BE" w:rsidRPr="00863A81">
        <w:rPr>
          <w:rFonts w:asciiTheme="minorHAnsi" w:hAnsiTheme="minorHAnsi" w:cs="Calibri"/>
          <w:color w:val="000000"/>
          <w:lang w:val="fr-FR"/>
        </w:rPr>
        <w:t>du projet</w:t>
      </w:r>
      <w:r w:rsidRPr="00863A81">
        <w:rPr>
          <w:rFonts w:asciiTheme="minorHAnsi" w:hAnsiTheme="minorHAnsi" w:cs="Calibri"/>
          <w:color w:val="000000"/>
          <w:lang w:val="fr-FR"/>
        </w:rPr>
        <w:t xml:space="preserve"> MediPrima est totalement opérationnelle. </w:t>
      </w:r>
      <w:r w:rsidR="00232C34" w:rsidRPr="00863A81">
        <w:rPr>
          <w:rFonts w:asciiTheme="minorHAnsi" w:hAnsiTheme="minorHAnsi" w:cs="Calibri"/>
          <w:color w:val="000000"/>
          <w:lang w:val="fr-FR"/>
        </w:rPr>
        <w:t>Pour rappel, cette phase concerne la prise en charge de toutes les factures des établissements de soins relatives aux personnes qui ne bénéficient pas d’une assurance maladie-invalidité et qui ne peuvent s’inscrire auprès d’une mutuelle en Belgique.</w:t>
      </w:r>
    </w:p>
    <w:p w14:paraId="60D22570" w14:textId="77777777" w:rsidR="00232C34" w:rsidRPr="00863A81" w:rsidRDefault="00232C34" w:rsidP="00115E53">
      <w:pPr>
        <w:jc w:val="both"/>
        <w:rPr>
          <w:rFonts w:asciiTheme="minorHAnsi" w:hAnsiTheme="minorHAnsi" w:cs="Calibri"/>
          <w:color w:val="000000"/>
          <w:lang w:val="fr-FR"/>
        </w:rPr>
      </w:pPr>
    </w:p>
    <w:p w14:paraId="60D22571" w14:textId="77777777" w:rsidR="00C351FC" w:rsidRPr="00863A81" w:rsidRDefault="00A57FF3" w:rsidP="00115E53">
      <w:pPr>
        <w:jc w:val="both"/>
        <w:rPr>
          <w:rFonts w:asciiTheme="minorHAnsi" w:hAnsiTheme="minorHAnsi" w:cs="Calibri"/>
          <w:color w:val="000000"/>
          <w:lang w:val="fr-FR"/>
        </w:rPr>
      </w:pPr>
      <w:r w:rsidRPr="00863A81">
        <w:rPr>
          <w:rFonts w:asciiTheme="minorHAnsi" w:hAnsiTheme="minorHAnsi" w:cs="Calibri"/>
          <w:color w:val="000000"/>
          <w:lang w:val="fr-FR"/>
        </w:rPr>
        <w:lastRenderedPageBreak/>
        <w:t>D’une part, d</w:t>
      </w:r>
      <w:r w:rsidR="00232C34" w:rsidRPr="00863A81">
        <w:rPr>
          <w:rFonts w:asciiTheme="minorHAnsi" w:hAnsiTheme="minorHAnsi" w:cs="Calibri"/>
          <w:color w:val="000000"/>
          <w:lang w:val="fr-FR"/>
        </w:rPr>
        <w:t xml:space="preserve">es </w:t>
      </w:r>
      <w:r w:rsidR="006472D8" w:rsidRPr="00863A81">
        <w:rPr>
          <w:rFonts w:asciiTheme="minorHAnsi" w:hAnsiTheme="minorHAnsi" w:cs="Calibri"/>
          <w:color w:val="000000"/>
          <w:lang w:val="fr-FR"/>
        </w:rPr>
        <w:t xml:space="preserve">adaptations </w:t>
      </w:r>
      <w:r w:rsidR="00232C34" w:rsidRPr="00863A81">
        <w:rPr>
          <w:rFonts w:asciiTheme="minorHAnsi" w:hAnsiTheme="minorHAnsi" w:cs="Calibri"/>
          <w:color w:val="000000"/>
          <w:lang w:val="fr-FR"/>
        </w:rPr>
        <w:t xml:space="preserve">ont été </w:t>
      </w:r>
      <w:r w:rsidR="006472D8" w:rsidRPr="00863A81">
        <w:rPr>
          <w:rFonts w:asciiTheme="minorHAnsi" w:hAnsiTheme="minorHAnsi" w:cs="Calibri"/>
          <w:color w:val="000000"/>
          <w:lang w:val="fr-FR"/>
        </w:rPr>
        <w:t>réalisées</w:t>
      </w:r>
      <w:r w:rsidR="00DE550A" w:rsidRPr="00863A81">
        <w:rPr>
          <w:rFonts w:asciiTheme="minorHAnsi" w:hAnsiTheme="minorHAnsi" w:cs="Calibri"/>
          <w:color w:val="000000"/>
          <w:lang w:val="fr-FR"/>
        </w:rPr>
        <w:t xml:space="preserve"> </w:t>
      </w:r>
      <w:r w:rsidR="006472D8" w:rsidRPr="00863A81">
        <w:rPr>
          <w:rFonts w:asciiTheme="minorHAnsi" w:hAnsiTheme="minorHAnsi" w:cs="Calibri"/>
          <w:color w:val="000000"/>
          <w:lang w:val="fr-FR"/>
        </w:rPr>
        <w:t xml:space="preserve">pour </w:t>
      </w:r>
      <w:r w:rsidR="00232C34" w:rsidRPr="00863A81">
        <w:rPr>
          <w:rFonts w:asciiTheme="minorHAnsi" w:hAnsiTheme="minorHAnsi" w:cs="Calibri"/>
          <w:color w:val="000000"/>
          <w:lang w:val="fr-FR"/>
        </w:rPr>
        <w:t>améliorer cette première phase et en faciliter l’usage par les différents intervenants.</w:t>
      </w:r>
      <w:r w:rsidRPr="00863A81">
        <w:rPr>
          <w:rFonts w:asciiTheme="minorHAnsi" w:hAnsiTheme="minorHAnsi" w:cs="Calibri"/>
          <w:color w:val="000000"/>
          <w:lang w:val="fr-FR"/>
        </w:rPr>
        <w:t xml:space="preserve"> D’autre part, </w:t>
      </w:r>
      <w:r w:rsidR="00AD3E24" w:rsidRPr="00863A81">
        <w:rPr>
          <w:rFonts w:asciiTheme="minorHAnsi" w:hAnsiTheme="minorHAnsi" w:cs="Calibri"/>
          <w:color w:val="000000"/>
          <w:lang w:val="fr-FR"/>
        </w:rPr>
        <w:t>une</w:t>
      </w:r>
      <w:r w:rsidRPr="00863A81">
        <w:rPr>
          <w:rFonts w:asciiTheme="minorHAnsi" w:hAnsiTheme="minorHAnsi" w:cs="Calibri"/>
          <w:color w:val="000000"/>
          <w:lang w:val="fr-FR"/>
        </w:rPr>
        <w:t xml:space="preserve"> deuxième phase du projet étend MediPrima aux médecins généralistes.</w:t>
      </w:r>
    </w:p>
    <w:p w14:paraId="60D22572" w14:textId="77777777" w:rsidR="00A57FF3" w:rsidRPr="00863A81" w:rsidRDefault="00A57FF3" w:rsidP="00115E53">
      <w:pPr>
        <w:jc w:val="both"/>
        <w:rPr>
          <w:rFonts w:asciiTheme="minorHAnsi" w:hAnsiTheme="minorHAnsi" w:cs="Calibri"/>
          <w:color w:val="000000"/>
          <w:lang w:val="fr-FR"/>
        </w:rPr>
      </w:pPr>
    </w:p>
    <w:p w14:paraId="60D22573" w14:textId="25679015" w:rsidR="00A57FF3" w:rsidRPr="00863A81" w:rsidRDefault="00A57FF3" w:rsidP="00115E53">
      <w:pPr>
        <w:jc w:val="both"/>
        <w:rPr>
          <w:rFonts w:asciiTheme="minorHAnsi" w:hAnsiTheme="minorHAnsi" w:cs="Calibri"/>
          <w:color w:val="000000"/>
          <w:lang w:val="fr-FR"/>
        </w:rPr>
      </w:pPr>
      <w:r w:rsidRPr="00863A81">
        <w:rPr>
          <w:rFonts w:asciiTheme="minorHAnsi" w:hAnsiTheme="minorHAnsi" w:cs="Calibri"/>
          <w:color w:val="000000"/>
          <w:lang w:val="fr-FR"/>
        </w:rPr>
        <w:t>L’objectif de cette circulaire est donc de préciser les améliorations de la première phase et aussi de présenter la deuxième phase de MediPrima</w:t>
      </w:r>
      <w:r w:rsidR="00E71353" w:rsidRPr="00863A81">
        <w:rPr>
          <w:rFonts w:asciiTheme="minorHAnsi" w:hAnsiTheme="minorHAnsi" w:cs="Calibri"/>
          <w:color w:val="000000"/>
          <w:lang w:val="fr-FR"/>
        </w:rPr>
        <w:t>.</w:t>
      </w:r>
    </w:p>
    <w:p w14:paraId="60D22574" w14:textId="77777777" w:rsidR="00232C34" w:rsidRPr="00863A81" w:rsidRDefault="00232C34" w:rsidP="00115E53">
      <w:pPr>
        <w:jc w:val="both"/>
        <w:rPr>
          <w:rFonts w:asciiTheme="minorHAnsi" w:hAnsiTheme="minorHAnsi" w:cs="Calibri"/>
          <w:color w:val="000000"/>
          <w:lang w:val="fr-FR"/>
        </w:rPr>
      </w:pPr>
    </w:p>
    <w:p w14:paraId="60D22575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 xml:space="preserve">Adaptations </w:t>
      </w:r>
      <w:r w:rsidR="00C71B2C"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 xml:space="preserve">de la </w:t>
      </w: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>phase 1</w:t>
      </w:r>
    </w:p>
    <w:p w14:paraId="60D22576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77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lastRenderedPageBreak/>
        <w:t>Sur base de</w:t>
      </w:r>
      <w:r w:rsidR="00C71B2C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s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concertation</w:t>
      </w:r>
      <w:r w:rsidR="00C71B2C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 avec les différents utilisateurs de MediPrima, quatre adaptations ont pu être </w:t>
      </w:r>
      <w:r w:rsidR="006472D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réalisées</w:t>
      </w:r>
      <w:r w:rsidR="00C71B2C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. D’autres adaptations sont également prévues à l’avenir mais feront l’objet d’une communication une fois qu’elles seront effectives.</w:t>
      </w:r>
      <w:r w:rsidR="006F179B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</w:t>
      </w:r>
    </w:p>
    <w:p w14:paraId="60D22578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18BF8E4" w14:textId="77777777" w:rsidR="00863A81" w:rsidRDefault="00863A81">
      <w:pPr>
        <w:rPr>
          <w:rFonts w:asciiTheme="minorHAnsi" w:hAnsiTheme="minorHAnsi" w:cs="Calibri"/>
          <w:b/>
          <w:color w:val="000000"/>
          <w:lang w:val="fr-FR" w:eastAsia="fr-BE"/>
        </w:rPr>
      </w:pPr>
      <w:r>
        <w:rPr>
          <w:rFonts w:asciiTheme="minorHAnsi" w:hAnsiTheme="minorHAnsi" w:cs="Calibri"/>
          <w:b/>
          <w:color w:val="000000"/>
          <w:lang w:eastAsia="fr-BE"/>
        </w:rPr>
        <w:br w:type="page"/>
      </w:r>
    </w:p>
    <w:p w14:paraId="60D22579" w14:textId="5F33CEA8" w:rsidR="00C351FC" w:rsidRPr="00863A81" w:rsidRDefault="00C351FC" w:rsidP="00115E53">
      <w:pPr>
        <w:pStyle w:val="Letter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lastRenderedPageBreak/>
        <w:t xml:space="preserve">Structuration des </w:t>
      </w:r>
      <w:r w:rsidR="00F44A0F"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>commentaires en</w:t>
      </w: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 xml:space="preserve"> texte libre</w:t>
      </w:r>
    </w:p>
    <w:p w14:paraId="60D2257A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7B" w14:textId="77777777" w:rsidR="00E14844" w:rsidRPr="00863A81" w:rsidRDefault="00E14844" w:rsidP="00115E53">
      <w:pPr>
        <w:jc w:val="both"/>
        <w:rPr>
          <w:rFonts w:asciiTheme="minorHAnsi" w:hAnsiTheme="minorHAnsi"/>
          <w:lang w:val="fr-BE"/>
        </w:rPr>
      </w:pPr>
      <w:r w:rsidRPr="00863A81">
        <w:rPr>
          <w:rFonts w:asciiTheme="minorHAnsi" w:hAnsiTheme="minorHAnsi"/>
          <w:lang w:val="fr-BE"/>
        </w:rPr>
        <w:t xml:space="preserve">Aujourd’hui, lorsqu’un CPAS prend </w:t>
      </w:r>
      <w:r w:rsidRPr="00863A81">
        <w:rPr>
          <w:rFonts w:asciiTheme="minorHAnsi" w:hAnsiTheme="minorHAnsi" w:cs="Calibri"/>
          <w:color w:val="000000"/>
          <w:lang w:val="fr-BE" w:eastAsia="fr-BE"/>
        </w:rPr>
        <w:t>partiellement en charge certains frais en matière de ticket modérateur ou de supplément</w:t>
      </w:r>
      <w:r w:rsidRPr="00863A81">
        <w:rPr>
          <w:rStyle w:val="Appelnotedebasdep"/>
          <w:rFonts w:asciiTheme="minorHAnsi" w:hAnsiTheme="minorHAnsi" w:cs="Calibri"/>
          <w:color w:val="000000"/>
          <w:lang w:eastAsia="fr-BE"/>
        </w:rPr>
        <w:footnoteReference w:id="1"/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, il peut préciser au dispensateur de soins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 xml:space="preserve">les conditions de cette 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prise en charge </w:t>
      </w:r>
      <w:r w:rsidR="00F44A0F" w:rsidRPr="00863A81">
        <w:rPr>
          <w:rFonts w:asciiTheme="minorHAnsi" w:hAnsiTheme="minorHAnsi" w:cs="Calibri"/>
          <w:color w:val="000000"/>
          <w:lang w:val="fr-BE" w:eastAsia="fr-BE"/>
        </w:rPr>
        <w:t>en utilisant des champs commentaires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.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Ces zones de texte libre sont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 inadéquate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s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 pour un traitement automatique </w:t>
      </w:r>
      <w:r w:rsidRPr="00863A81">
        <w:rPr>
          <w:rFonts w:asciiTheme="minorHAnsi" w:hAnsiTheme="minorHAnsi" w:cs="Calibri"/>
          <w:color w:val="000000"/>
          <w:lang w:val="fr-BE" w:eastAsia="fr-BE"/>
        </w:rPr>
        <w:lastRenderedPageBreak/>
        <w:t xml:space="preserve">et donc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difficilement exploitables par les prestataires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. Par conséquent,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ces champs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 xml:space="preserve">vont </w:t>
      </w:r>
      <w:r w:rsidRPr="00863A81">
        <w:rPr>
          <w:rFonts w:asciiTheme="minorHAnsi" w:hAnsiTheme="minorHAnsi" w:cs="Calibri"/>
          <w:color w:val="000000"/>
          <w:lang w:val="fr-BE" w:eastAsia="fr-BE"/>
        </w:rPr>
        <w:t>disparaît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re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 </w:t>
      </w:r>
      <w:r w:rsidR="006472D8" w:rsidRPr="00863A81">
        <w:rPr>
          <w:rFonts w:asciiTheme="minorHAnsi" w:hAnsiTheme="minorHAnsi" w:cs="Calibri"/>
          <w:color w:val="000000"/>
          <w:lang w:val="fr-BE" w:eastAsia="fr-BE"/>
        </w:rPr>
        <w:t>pour être remplacés</w:t>
      </w:r>
      <w:r w:rsidRPr="00863A81">
        <w:rPr>
          <w:rFonts w:asciiTheme="minorHAnsi" w:hAnsiTheme="minorHAnsi" w:cs="Calibri"/>
          <w:color w:val="000000"/>
          <w:lang w:val="fr-BE" w:eastAsia="fr-BE"/>
        </w:rPr>
        <w:t xml:space="preserve"> par les </w:t>
      </w:r>
      <w:r w:rsidR="00AD3E24" w:rsidRPr="00863A81">
        <w:rPr>
          <w:rFonts w:asciiTheme="minorHAnsi" w:hAnsiTheme="minorHAnsi" w:cs="Calibri"/>
          <w:color w:val="000000"/>
          <w:lang w:val="fr-BE" w:eastAsia="fr-BE"/>
        </w:rPr>
        <w:t xml:space="preserve">cinq </w:t>
      </w:r>
      <w:r w:rsidRPr="00863A81">
        <w:rPr>
          <w:rFonts w:asciiTheme="minorHAnsi" w:hAnsiTheme="minorHAnsi" w:cs="Calibri"/>
          <w:color w:val="000000"/>
          <w:lang w:val="fr-BE" w:eastAsia="fr-BE"/>
        </w:rPr>
        <w:t>zones structurées suivantes :</w:t>
      </w:r>
    </w:p>
    <w:p w14:paraId="60D2257C" w14:textId="77777777" w:rsidR="004927DA" w:rsidRPr="00863A81" w:rsidRDefault="004927DA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7D" w14:textId="77777777" w:rsidR="00C351FC" w:rsidRPr="00863A81" w:rsidRDefault="00C351FC" w:rsidP="00115E53">
      <w:pPr>
        <w:pStyle w:val="Letter"/>
        <w:numPr>
          <w:ilvl w:val="0"/>
          <w:numId w:val="4"/>
        </w:numPr>
        <w:jc w:val="both"/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</w:pPr>
      <w:r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t>“Convention”</w:t>
      </w:r>
    </w:p>
    <w:p w14:paraId="60D2257F" w14:textId="2B0448AE" w:rsidR="00E14844" w:rsidRPr="00863A81" w:rsidRDefault="00E14844" w:rsidP="00115E53">
      <w:pPr>
        <w:jc w:val="both"/>
        <w:rPr>
          <w:rFonts w:asciiTheme="minorHAnsi" w:hAnsiTheme="minorHAnsi"/>
          <w:lang w:val="fr-BE"/>
        </w:rPr>
      </w:pPr>
      <w:r w:rsidRPr="00863A81">
        <w:rPr>
          <w:rFonts w:asciiTheme="minorHAnsi" w:hAnsiTheme="minorHAnsi"/>
          <w:lang w:val="fr-BE"/>
        </w:rPr>
        <w:t xml:space="preserve">Le CPAS signale l’existence d’une convention </w:t>
      </w:r>
      <w:r w:rsidR="00AD3E24" w:rsidRPr="00863A81">
        <w:rPr>
          <w:rFonts w:asciiTheme="minorHAnsi" w:hAnsiTheme="minorHAnsi"/>
          <w:lang w:val="fr-BE"/>
        </w:rPr>
        <w:t xml:space="preserve">conclue </w:t>
      </w:r>
      <w:r w:rsidRPr="00863A81">
        <w:rPr>
          <w:rFonts w:asciiTheme="minorHAnsi" w:hAnsiTheme="minorHAnsi"/>
          <w:lang w:val="fr-BE"/>
        </w:rPr>
        <w:t>avec le dispensateur de soins. Les conditions de cette convention ne sont applicables que pour les parties qui l’ont signée. S’il n’y a pas de convention, les autres conditions reprises dans les zones structurées qui suivent sont applicables à tous les dispensateurs de soins.</w:t>
      </w:r>
    </w:p>
    <w:p w14:paraId="60D22580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81" w14:textId="77777777" w:rsidR="00C351FC" w:rsidRPr="00863A81" w:rsidRDefault="00C351FC" w:rsidP="00115E53">
      <w:pPr>
        <w:pStyle w:val="Letter"/>
        <w:numPr>
          <w:ilvl w:val="0"/>
          <w:numId w:val="4"/>
        </w:numPr>
        <w:jc w:val="both"/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</w:pPr>
      <w:r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lastRenderedPageBreak/>
        <w:t>“Attestation médicale”</w:t>
      </w:r>
    </w:p>
    <w:p w14:paraId="60D22582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Le CPAS </w:t>
      </w:r>
      <w:r w:rsidR="006472D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conditionne son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remboursement à l’existence d’une prescription médicale. 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Cette condition est notée sous la forme « 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Prescription obligatoire (oui/non)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 »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.</w:t>
      </w:r>
    </w:p>
    <w:p w14:paraId="60D22583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84" w14:textId="77777777" w:rsidR="00C351FC" w:rsidRPr="00863A81" w:rsidRDefault="00C351FC" w:rsidP="00115E53">
      <w:pPr>
        <w:pStyle w:val="Letter"/>
        <w:numPr>
          <w:ilvl w:val="0"/>
          <w:numId w:val="4"/>
        </w:numPr>
        <w:jc w:val="both"/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</w:pPr>
      <w:r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t>“Montant maximum ticket modérateur”</w:t>
      </w:r>
    </w:p>
    <w:p w14:paraId="60D22585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Le CPAS limite la prise en charge du ticket modérateur à un montant maximum. Le montant maximum mentionné est valable par hôpital et par mois de facturation.</w:t>
      </w:r>
    </w:p>
    <w:p w14:paraId="60D22586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87" w14:textId="77777777" w:rsidR="00C351FC" w:rsidRPr="00863A81" w:rsidRDefault="0013112B" w:rsidP="00115E53">
      <w:pPr>
        <w:pStyle w:val="Letter"/>
        <w:numPr>
          <w:ilvl w:val="0"/>
          <w:numId w:val="4"/>
        </w:numPr>
        <w:jc w:val="both"/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</w:pPr>
      <w:r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lastRenderedPageBreak/>
        <w:t>“</w:t>
      </w:r>
      <w:r w:rsidR="00C351FC"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t>Montant maximum suppléments”</w:t>
      </w:r>
    </w:p>
    <w:p w14:paraId="60D22588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Le CPAS limite la prise en charge des suppléments à un montant maximum. Le montant maximum mentionné est valable par hôpital et par mois de facturation.</w:t>
      </w:r>
    </w:p>
    <w:p w14:paraId="60D22589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8A" w14:textId="77777777" w:rsidR="00C351FC" w:rsidRPr="00863A81" w:rsidRDefault="00C351FC" w:rsidP="00115E53">
      <w:pPr>
        <w:pStyle w:val="Letter"/>
        <w:numPr>
          <w:ilvl w:val="0"/>
          <w:numId w:val="4"/>
        </w:numPr>
        <w:jc w:val="both"/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</w:pPr>
      <w:r w:rsidRPr="00863A81">
        <w:rPr>
          <w:rFonts w:asciiTheme="minorHAnsi" w:hAnsiTheme="minorHAnsi" w:cs="Calibri"/>
          <w:i/>
          <w:color w:val="000000"/>
          <w:sz w:val="24"/>
          <w:szCs w:val="24"/>
          <w:u w:val="single"/>
          <w:lang w:eastAsia="fr-BE"/>
        </w:rPr>
        <w:t>“Suppléments”</w:t>
      </w:r>
    </w:p>
    <w:p w14:paraId="60D2258C" w14:textId="5E650D8E" w:rsidR="00C351FC" w:rsidRPr="00863A81" w:rsidRDefault="00E14844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>Le CPAS précise les suppléments qu’il prend en charge</w:t>
      </w:r>
      <w:r w:rsidR="006472D8" w:rsidRPr="00863A81">
        <w:rPr>
          <w:rFonts w:asciiTheme="minorHAnsi" w:hAnsiTheme="minorHAnsi" w:cs="Calibri"/>
          <w:color w:val="000000"/>
          <w:lang w:val="fr-FR" w:eastAsia="fr-BE"/>
        </w:rPr>
        <w:t xml:space="preserve"> dans une liste de soins </w:t>
      </w:r>
      <w:r w:rsidR="00AD3E24" w:rsidRPr="00863A81">
        <w:rPr>
          <w:rFonts w:asciiTheme="minorHAnsi" w:hAnsiTheme="minorHAnsi" w:cs="Calibri"/>
          <w:color w:val="000000"/>
          <w:lang w:val="fr-FR" w:eastAsia="fr-BE"/>
        </w:rPr>
        <w:t xml:space="preserve">regroupés </w:t>
      </w:r>
      <w:r w:rsidR="006472D8" w:rsidRPr="00863A81">
        <w:rPr>
          <w:rFonts w:asciiTheme="minorHAnsi" w:hAnsiTheme="minorHAnsi" w:cs="Calibri"/>
          <w:color w:val="000000"/>
          <w:lang w:val="fr-FR" w:eastAsia="fr-BE"/>
        </w:rPr>
        <w:t>en grandes catégories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.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Il s’agit ici </w:t>
      </w:r>
      <w:r w:rsidR="006472D8" w:rsidRPr="00863A81">
        <w:rPr>
          <w:rFonts w:asciiTheme="minorHAnsi" w:hAnsiTheme="minorHAnsi" w:cs="Calibri"/>
          <w:color w:val="000000"/>
          <w:lang w:val="fr-FR" w:eastAsia="fr-BE"/>
        </w:rPr>
        <w:t>de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 suppléments </w:t>
      </w:r>
      <w:r w:rsidR="006472D8" w:rsidRPr="00863A81">
        <w:rPr>
          <w:rFonts w:asciiTheme="minorHAnsi" w:hAnsiTheme="minorHAnsi" w:cs="Calibri"/>
          <w:color w:val="000000"/>
          <w:lang w:val="fr-FR" w:eastAsia="fr-BE"/>
        </w:rPr>
        <w:t xml:space="preserve">tant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pour </w:t>
      </w:r>
      <w:r w:rsidR="00AD3E24" w:rsidRPr="00863A81">
        <w:rPr>
          <w:rFonts w:asciiTheme="minorHAnsi" w:hAnsiTheme="minorHAnsi" w:cs="Calibri"/>
          <w:color w:val="000000"/>
          <w:lang w:val="fr-FR" w:eastAsia="fr-BE"/>
        </w:rPr>
        <w:t>d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es prestations prises partiellement en charge par l’INAMI, que pour des prestations </w:t>
      </w:r>
      <w:r w:rsidR="00AB64E6" w:rsidRPr="00863A81">
        <w:rPr>
          <w:rFonts w:asciiTheme="minorHAnsi" w:hAnsiTheme="minorHAnsi" w:cs="Calibri"/>
          <w:color w:val="000000"/>
          <w:lang w:val="fr-FR" w:eastAsia="fr-BE"/>
        </w:rPr>
        <w:t xml:space="preserve">qui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ne sont jamais prises en charge par l’INAMI. La liste des suppléments admis (liste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 xml:space="preserve">des </w:t>
      </w:r>
      <w:r w:rsidR="00731E01" w:rsidRPr="00863A81">
        <w:rPr>
          <w:rFonts w:asciiTheme="minorHAnsi" w:hAnsiTheme="minorHAnsi" w:cs="Calibri"/>
          <w:color w:val="000000"/>
          <w:lang w:val="fr-FR" w:eastAsia="fr-BE"/>
        </w:rPr>
        <w:t>pseudocodes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>) est consultable sur le site web du SPP Intégration sociale (</w:t>
      </w:r>
      <w:hyperlink r:id="rId12" w:history="1">
        <w:r w:rsidR="00C351FC" w:rsidRPr="00863A81">
          <w:rPr>
            <w:rStyle w:val="Lienhypertexte"/>
            <w:rFonts w:asciiTheme="minorHAnsi" w:hAnsiTheme="minorHAnsi"/>
            <w:b w:val="0"/>
            <w:lang w:val="fr-FR"/>
          </w:rPr>
          <w:t>http://www.mi-is.be/fr/outils-cpas/mediprima</w:t>
        </w:r>
      </w:hyperlink>
      <w:r w:rsidR="00C351FC" w:rsidRPr="00863A81">
        <w:rPr>
          <w:rFonts w:asciiTheme="minorHAnsi" w:hAnsiTheme="minorHAnsi" w:cs="Calibri"/>
          <w:color w:val="000000"/>
          <w:lang w:val="fr-FR" w:eastAsia="fr-BE"/>
        </w:rPr>
        <w:t>).</w:t>
      </w:r>
    </w:p>
    <w:p w14:paraId="60D2258D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8F" w14:textId="65C5F253" w:rsidR="006472D8" w:rsidRPr="00863A81" w:rsidRDefault="00163A08" w:rsidP="00115E53">
      <w:pPr>
        <w:jc w:val="both"/>
        <w:rPr>
          <w:rFonts w:asciiTheme="minorHAnsi" w:hAnsiTheme="minorHAnsi"/>
          <w:lang w:val="fr-BE"/>
        </w:rPr>
      </w:pPr>
      <w:r w:rsidRPr="00863A81">
        <w:rPr>
          <w:rFonts w:asciiTheme="minorHAnsi" w:hAnsiTheme="minorHAnsi"/>
          <w:lang w:val="fr-BE"/>
        </w:rPr>
        <w:t xml:space="preserve">Si leur logiciel a été adapté, les CPAS peuvent déjà utiliser ces nouvelles zones structurées </w:t>
      </w:r>
      <w:r w:rsidR="00F44A0F" w:rsidRPr="00863A81">
        <w:rPr>
          <w:rFonts w:asciiTheme="minorHAnsi" w:hAnsiTheme="minorHAnsi"/>
          <w:lang w:val="fr-BE"/>
        </w:rPr>
        <w:t>à partir du</w:t>
      </w:r>
      <w:r w:rsidRPr="00863A81">
        <w:rPr>
          <w:rFonts w:asciiTheme="minorHAnsi" w:hAnsiTheme="minorHAnsi"/>
          <w:lang w:val="fr-BE"/>
        </w:rPr>
        <w:t xml:space="preserve"> 16 octobre 2017. Les CPAS dont le logiciel ne le permet pas, peuvent encore utiliser la zone de texte libre jusqu’au 31 janvier 2018. L’utilisation des zones structurées sera </w:t>
      </w:r>
      <w:r w:rsidRPr="00863A81">
        <w:rPr>
          <w:rFonts w:asciiTheme="minorHAnsi" w:hAnsiTheme="minorHAnsi"/>
          <w:b/>
          <w:lang w:val="fr-BE"/>
        </w:rPr>
        <w:t>obligatoire</w:t>
      </w:r>
      <w:r w:rsidRPr="00863A81">
        <w:rPr>
          <w:rFonts w:asciiTheme="minorHAnsi" w:hAnsiTheme="minorHAnsi"/>
          <w:lang w:val="fr-BE"/>
        </w:rPr>
        <w:t xml:space="preserve"> à partir du 1</w:t>
      </w:r>
      <w:r w:rsidRPr="00863A81">
        <w:rPr>
          <w:rFonts w:asciiTheme="minorHAnsi" w:hAnsiTheme="minorHAnsi"/>
          <w:vertAlign w:val="superscript"/>
          <w:lang w:val="fr-BE"/>
        </w:rPr>
        <w:t>e</w:t>
      </w:r>
      <w:r w:rsidRPr="00863A81">
        <w:rPr>
          <w:rFonts w:asciiTheme="minorHAnsi" w:hAnsiTheme="minorHAnsi"/>
          <w:lang w:val="fr-BE"/>
        </w:rPr>
        <w:t xml:space="preserve"> février 2018. A cette date, les commentaires en zone de texte libre ne seront plus </w:t>
      </w:r>
      <w:r w:rsidR="00F44A0F" w:rsidRPr="00863A81">
        <w:rPr>
          <w:rFonts w:asciiTheme="minorHAnsi" w:hAnsiTheme="minorHAnsi"/>
          <w:lang w:val="fr-BE"/>
        </w:rPr>
        <w:t xml:space="preserve">accessibles </w:t>
      </w:r>
      <w:r w:rsidRPr="00863A81">
        <w:rPr>
          <w:rFonts w:asciiTheme="minorHAnsi" w:hAnsiTheme="minorHAnsi"/>
          <w:lang w:val="fr-BE"/>
        </w:rPr>
        <w:t xml:space="preserve">et </w:t>
      </w:r>
      <w:r w:rsidR="006472D8" w:rsidRPr="00863A81">
        <w:rPr>
          <w:rFonts w:asciiTheme="minorHAnsi" w:hAnsiTheme="minorHAnsi"/>
          <w:lang w:val="fr-BE"/>
        </w:rPr>
        <w:t xml:space="preserve">tous </w:t>
      </w:r>
      <w:r w:rsidRPr="00863A81">
        <w:rPr>
          <w:rFonts w:asciiTheme="minorHAnsi" w:hAnsiTheme="minorHAnsi"/>
          <w:lang w:val="fr-BE"/>
        </w:rPr>
        <w:t>les logiciels devront avoir été adaptés en production.</w:t>
      </w:r>
    </w:p>
    <w:p w14:paraId="75EE5003" w14:textId="77777777" w:rsidR="00626227" w:rsidRPr="00863A81" w:rsidRDefault="00626227" w:rsidP="00115E53">
      <w:pPr>
        <w:jc w:val="both"/>
        <w:rPr>
          <w:rFonts w:asciiTheme="minorHAnsi" w:hAnsiTheme="minorHAnsi"/>
          <w:lang w:val="fr-BE"/>
        </w:rPr>
      </w:pPr>
    </w:p>
    <w:p w14:paraId="60D22590" w14:textId="77777777" w:rsidR="00163A08" w:rsidRPr="00863A81" w:rsidRDefault="00947174" w:rsidP="00115E53">
      <w:pPr>
        <w:jc w:val="both"/>
        <w:rPr>
          <w:rFonts w:asciiTheme="minorHAnsi" w:hAnsiTheme="minorHAnsi"/>
          <w:lang w:val="fr-BE"/>
        </w:rPr>
      </w:pPr>
      <w:r w:rsidRPr="00863A81">
        <w:rPr>
          <w:rFonts w:asciiTheme="minorHAnsi" w:hAnsiTheme="minorHAnsi"/>
          <w:lang w:val="fr-BE"/>
        </w:rPr>
        <w:lastRenderedPageBreak/>
        <w:t xml:space="preserve">Lors du passage définitif vers </w:t>
      </w:r>
      <w:r w:rsidR="00163A08" w:rsidRPr="00863A81">
        <w:rPr>
          <w:rFonts w:asciiTheme="minorHAnsi" w:hAnsiTheme="minorHAnsi"/>
          <w:lang w:val="fr-BE"/>
        </w:rPr>
        <w:t xml:space="preserve">les zones structurées, </w:t>
      </w:r>
      <w:r w:rsidRPr="00863A81">
        <w:rPr>
          <w:rFonts w:asciiTheme="minorHAnsi" w:hAnsiTheme="minorHAnsi"/>
          <w:lang w:val="fr-BE"/>
        </w:rPr>
        <w:t>l</w:t>
      </w:r>
      <w:r w:rsidR="00163A08" w:rsidRPr="00863A81">
        <w:rPr>
          <w:rFonts w:asciiTheme="minorHAnsi" w:hAnsiTheme="minorHAnsi"/>
          <w:lang w:val="fr-BE"/>
        </w:rPr>
        <w:t>e CPAS a</w:t>
      </w:r>
      <w:r w:rsidRPr="00863A81">
        <w:rPr>
          <w:rFonts w:asciiTheme="minorHAnsi" w:hAnsiTheme="minorHAnsi"/>
          <w:lang w:val="fr-BE"/>
        </w:rPr>
        <w:t>ura</w:t>
      </w:r>
      <w:r w:rsidR="00163A08" w:rsidRPr="00863A81">
        <w:rPr>
          <w:rFonts w:asciiTheme="minorHAnsi" w:hAnsiTheme="minorHAnsi"/>
          <w:lang w:val="fr-BE"/>
        </w:rPr>
        <w:t xml:space="preserve"> 3 possibilités : </w:t>
      </w:r>
    </w:p>
    <w:p w14:paraId="60D22591" w14:textId="5B483C9D" w:rsidR="00163A08" w:rsidRPr="00863A81" w:rsidRDefault="00163A08" w:rsidP="00115E53">
      <w:pPr>
        <w:pStyle w:val="Letter"/>
        <w:numPr>
          <w:ilvl w:val="0"/>
          <w:numId w:val="3"/>
        </w:numPr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Soit il ne fait rien : les décisions en cours restent actives mais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les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commentaires</w:t>
      </w:r>
      <w:r w:rsidR="0000660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en texte libre ne seront plus lisibles 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- et certainement plus après le 31 janvier 2018 - </w:t>
      </w:r>
      <w:r w:rsidR="0000660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pour les prestataires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de soins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qui ont adapté leur logiciel</w:t>
      </w:r>
      <w:r w:rsidR="00781B80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;</w:t>
      </w:r>
    </w:p>
    <w:p w14:paraId="60D22592" w14:textId="7D4A4406" w:rsidR="00163A08" w:rsidRPr="00863A81" w:rsidRDefault="00163A08" w:rsidP="00115E53">
      <w:pPr>
        <w:pStyle w:val="Letter"/>
        <w:numPr>
          <w:ilvl w:val="0"/>
          <w:numId w:val="3"/>
        </w:numPr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Soit il adapte les décisions en cours en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traduisant les commentaires textuels </w:t>
      </w:r>
      <w:r w:rsidR="0000660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existants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en</w:t>
      </w:r>
      <w:r w:rsidR="00AB64E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un ou plusieurs commentaires structurés ou en en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ajoutant 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de nouveaux</w:t>
      </w:r>
      <w:r w:rsidR="00781B80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;</w:t>
      </w:r>
    </w:p>
    <w:p w14:paraId="60D22593" w14:textId="77777777" w:rsidR="00163A08" w:rsidRPr="00863A81" w:rsidRDefault="00163A08" w:rsidP="00115E53">
      <w:pPr>
        <w:pStyle w:val="Letter"/>
        <w:numPr>
          <w:ilvl w:val="0"/>
          <w:numId w:val="3"/>
        </w:numPr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Soit encore il arrête la décision en cours et en crée une nouvelle en utilisant </w:t>
      </w:r>
      <w:r w:rsidR="0000660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cette fois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les commentaires structurés</w:t>
      </w:r>
      <w:r w:rsidR="00006606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si besoin est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.</w:t>
      </w:r>
    </w:p>
    <w:p w14:paraId="60D22594" w14:textId="77777777" w:rsidR="00163A08" w:rsidRPr="00863A81" w:rsidRDefault="00163A08" w:rsidP="00115E53">
      <w:pPr>
        <w:jc w:val="both"/>
        <w:rPr>
          <w:rFonts w:asciiTheme="minorHAnsi" w:hAnsiTheme="minorHAnsi"/>
          <w:lang w:val="fr-FR"/>
        </w:rPr>
      </w:pPr>
    </w:p>
    <w:p w14:paraId="60D22595" w14:textId="6E50F909" w:rsidR="00006606" w:rsidRPr="00863A81" w:rsidRDefault="00006606" w:rsidP="00115E53">
      <w:pPr>
        <w:jc w:val="both"/>
        <w:rPr>
          <w:rFonts w:asciiTheme="minorHAnsi" w:hAnsiTheme="minorHAnsi"/>
          <w:lang w:val="fr-FR"/>
        </w:rPr>
      </w:pPr>
      <w:r w:rsidRPr="00863A81">
        <w:rPr>
          <w:rFonts w:asciiTheme="minorHAnsi" w:hAnsiTheme="minorHAnsi"/>
          <w:lang w:val="fr-FR"/>
        </w:rPr>
        <w:lastRenderedPageBreak/>
        <w:t xml:space="preserve">Les CPAS ont donc </w:t>
      </w:r>
      <w:r w:rsidR="00AB64E6" w:rsidRPr="00863A81">
        <w:rPr>
          <w:rFonts w:asciiTheme="minorHAnsi" w:hAnsiTheme="minorHAnsi"/>
          <w:lang w:val="fr-FR"/>
        </w:rPr>
        <w:t xml:space="preserve">le temps de </w:t>
      </w:r>
      <w:r w:rsidRPr="00863A81">
        <w:rPr>
          <w:rFonts w:asciiTheme="minorHAnsi" w:hAnsiTheme="minorHAnsi"/>
          <w:lang w:val="fr-FR"/>
        </w:rPr>
        <w:t>la période transitoire du 16 octobre</w:t>
      </w:r>
      <w:r w:rsidR="00781B80" w:rsidRPr="00863A81">
        <w:rPr>
          <w:rFonts w:asciiTheme="minorHAnsi" w:hAnsiTheme="minorHAnsi"/>
          <w:lang w:val="fr-FR"/>
        </w:rPr>
        <w:t xml:space="preserve"> 2017</w:t>
      </w:r>
      <w:r w:rsidRPr="00863A81">
        <w:rPr>
          <w:rFonts w:asciiTheme="minorHAnsi" w:hAnsiTheme="minorHAnsi"/>
          <w:lang w:val="fr-FR"/>
        </w:rPr>
        <w:t xml:space="preserve"> au 31 janvier </w:t>
      </w:r>
      <w:r w:rsidR="00781B80" w:rsidRPr="00863A81">
        <w:rPr>
          <w:rFonts w:asciiTheme="minorHAnsi" w:hAnsiTheme="minorHAnsi"/>
          <w:lang w:val="fr-FR"/>
        </w:rPr>
        <w:t xml:space="preserve">2018 </w:t>
      </w:r>
      <w:r w:rsidRPr="00863A81">
        <w:rPr>
          <w:rFonts w:asciiTheme="minorHAnsi" w:hAnsiTheme="minorHAnsi"/>
          <w:lang w:val="fr-FR"/>
        </w:rPr>
        <w:t xml:space="preserve">pour revoir, adapter ou convertir leurs commentaires libres en commentaires structurés. </w:t>
      </w:r>
    </w:p>
    <w:p w14:paraId="60D22596" w14:textId="77777777" w:rsidR="00006606" w:rsidRPr="00863A81" w:rsidRDefault="00006606" w:rsidP="00115E53">
      <w:pPr>
        <w:jc w:val="both"/>
        <w:rPr>
          <w:rFonts w:asciiTheme="minorHAnsi" w:hAnsiTheme="minorHAnsi"/>
          <w:lang w:val="fr-FR"/>
        </w:rPr>
      </w:pPr>
    </w:p>
    <w:p w14:paraId="60D22597" w14:textId="77777777" w:rsidR="00006606" w:rsidRPr="00863A81" w:rsidRDefault="00F44A0F" w:rsidP="00115E53">
      <w:pPr>
        <w:jc w:val="both"/>
        <w:rPr>
          <w:rFonts w:asciiTheme="minorHAnsi" w:hAnsiTheme="minorHAnsi"/>
          <w:lang w:val="fr-FR"/>
        </w:rPr>
      </w:pPr>
      <w:r w:rsidRPr="00863A81">
        <w:rPr>
          <w:rFonts w:asciiTheme="minorHAnsi" w:hAnsiTheme="minorHAnsi"/>
          <w:lang w:val="fr-FR"/>
        </w:rPr>
        <w:t>Par ailleurs, i</w:t>
      </w:r>
      <w:r w:rsidR="00006606" w:rsidRPr="00863A81">
        <w:rPr>
          <w:rFonts w:asciiTheme="minorHAnsi" w:hAnsiTheme="minorHAnsi"/>
          <w:lang w:val="fr-FR"/>
        </w:rPr>
        <w:t xml:space="preserve">ls ont avantage à s’entendre avec l’hôpital ou les hôpitaux avec lesquels ils travaillent </w:t>
      </w:r>
      <w:r w:rsidRPr="00863A81">
        <w:rPr>
          <w:rFonts w:asciiTheme="minorHAnsi" w:hAnsiTheme="minorHAnsi"/>
          <w:lang w:val="fr-FR"/>
        </w:rPr>
        <w:t xml:space="preserve">habituellement </w:t>
      </w:r>
      <w:r w:rsidR="00006606" w:rsidRPr="00863A81">
        <w:rPr>
          <w:rFonts w:asciiTheme="minorHAnsi" w:hAnsiTheme="minorHAnsi"/>
          <w:lang w:val="fr-FR"/>
        </w:rPr>
        <w:t xml:space="preserve">pour assurer ensemble une transition la plus harmonieuse possible vers le nouveau système. </w:t>
      </w:r>
    </w:p>
    <w:p w14:paraId="60D22598" w14:textId="77777777" w:rsidR="00006606" w:rsidRPr="00863A81" w:rsidRDefault="00006606" w:rsidP="00115E53">
      <w:pPr>
        <w:jc w:val="both"/>
        <w:rPr>
          <w:rFonts w:asciiTheme="minorHAnsi" w:hAnsiTheme="minorHAnsi"/>
          <w:lang w:val="fr-FR"/>
        </w:rPr>
      </w:pPr>
    </w:p>
    <w:p w14:paraId="60D22599" w14:textId="77777777" w:rsidR="00163A08" w:rsidRPr="00863A81" w:rsidRDefault="00006606" w:rsidP="00115E53">
      <w:pPr>
        <w:jc w:val="both"/>
        <w:rPr>
          <w:rFonts w:asciiTheme="minorHAnsi" w:hAnsiTheme="minorHAnsi"/>
          <w:lang w:val="fr-FR"/>
        </w:rPr>
      </w:pPr>
      <w:r w:rsidRPr="00863A81">
        <w:rPr>
          <w:rFonts w:asciiTheme="minorHAnsi" w:hAnsiTheme="minorHAnsi"/>
          <w:lang w:val="fr-FR"/>
        </w:rPr>
        <w:t xml:space="preserve">En utilisant le nouveau format </w:t>
      </w:r>
      <w:r w:rsidR="00F44A0F" w:rsidRPr="00863A81">
        <w:rPr>
          <w:rFonts w:asciiTheme="minorHAnsi" w:hAnsiTheme="minorHAnsi"/>
          <w:lang w:val="fr-FR"/>
        </w:rPr>
        <w:t xml:space="preserve">MediPrima </w:t>
      </w:r>
      <w:r w:rsidRPr="00863A81">
        <w:rPr>
          <w:rFonts w:asciiTheme="minorHAnsi" w:hAnsiTheme="minorHAnsi"/>
          <w:lang w:val="fr-FR"/>
        </w:rPr>
        <w:t xml:space="preserve">avec les commentaires structurés, </w:t>
      </w:r>
      <w:r w:rsidR="00163A08" w:rsidRPr="00863A81">
        <w:rPr>
          <w:rFonts w:asciiTheme="minorHAnsi" w:hAnsiTheme="minorHAnsi"/>
          <w:lang w:val="fr-FR"/>
        </w:rPr>
        <w:t xml:space="preserve">le CPAS </w:t>
      </w:r>
      <w:r w:rsidRPr="00863A81">
        <w:rPr>
          <w:rFonts w:asciiTheme="minorHAnsi" w:hAnsiTheme="minorHAnsi"/>
          <w:lang w:val="fr-FR"/>
        </w:rPr>
        <w:t xml:space="preserve">peut encore </w:t>
      </w:r>
      <w:r w:rsidR="00163A08" w:rsidRPr="00863A81">
        <w:rPr>
          <w:rFonts w:asciiTheme="minorHAnsi" w:hAnsiTheme="minorHAnsi"/>
          <w:lang w:val="fr-FR"/>
        </w:rPr>
        <w:t xml:space="preserve"> </w:t>
      </w:r>
      <w:r w:rsidRPr="00863A81">
        <w:rPr>
          <w:rFonts w:asciiTheme="minorHAnsi" w:hAnsiTheme="minorHAnsi"/>
          <w:lang w:val="fr-FR"/>
        </w:rPr>
        <w:t xml:space="preserve">lire </w:t>
      </w:r>
      <w:r w:rsidR="00163A08" w:rsidRPr="00863A81">
        <w:rPr>
          <w:rFonts w:asciiTheme="minorHAnsi" w:hAnsiTheme="minorHAnsi"/>
          <w:lang w:val="fr-FR"/>
        </w:rPr>
        <w:t xml:space="preserve">les commentaires en zone de texte libre, </w:t>
      </w:r>
      <w:r w:rsidRPr="00863A81">
        <w:rPr>
          <w:rFonts w:asciiTheme="minorHAnsi" w:hAnsiTheme="minorHAnsi"/>
          <w:lang w:val="fr-FR"/>
        </w:rPr>
        <w:t xml:space="preserve">mais il ne peut </w:t>
      </w:r>
      <w:r w:rsidRPr="00863A81">
        <w:rPr>
          <w:rFonts w:asciiTheme="minorHAnsi" w:hAnsiTheme="minorHAnsi"/>
          <w:lang w:val="fr-FR"/>
        </w:rPr>
        <w:lastRenderedPageBreak/>
        <w:t xml:space="preserve">plus les modifier. </w:t>
      </w:r>
      <w:r w:rsidR="00F44A0F" w:rsidRPr="00863A81">
        <w:rPr>
          <w:rFonts w:asciiTheme="minorHAnsi" w:hAnsiTheme="minorHAnsi"/>
          <w:lang w:val="fr-FR"/>
        </w:rPr>
        <w:t xml:space="preserve">En cas de doute, </w:t>
      </w:r>
      <w:r w:rsidR="00163A08" w:rsidRPr="00863A81">
        <w:rPr>
          <w:rFonts w:asciiTheme="minorHAnsi" w:hAnsiTheme="minorHAnsi"/>
          <w:lang w:val="fr-FR"/>
        </w:rPr>
        <w:t>il peut demander à son fournisseur informatique de lui fournir la liste</w:t>
      </w:r>
      <w:r w:rsidR="00E545C8" w:rsidRPr="00863A81">
        <w:rPr>
          <w:rFonts w:asciiTheme="minorHAnsi" w:hAnsiTheme="minorHAnsi"/>
          <w:lang w:val="fr-FR"/>
        </w:rPr>
        <w:t xml:space="preserve"> des décisions MediPrima avec ses commentaires.</w:t>
      </w:r>
      <w:r w:rsidR="00163A08" w:rsidRPr="00863A81">
        <w:rPr>
          <w:rFonts w:asciiTheme="minorHAnsi" w:hAnsiTheme="minorHAnsi"/>
          <w:lang w:val="fr-FR"/>
        </w:rPr>
        <w:t xml:space="preserve"> </w:t>
      </w:r>
    </w:p>
    <w:p w14:paraId="60D2259A" w14:textId="77777777" w:rsidR="00C351FC" w:rsidRPr="00863A81" w:rsidRDefault="00C351FC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9B" w14:textId="77777777" w:rsidR="00AA1BB8" w:rsidRPr="00863A81" w:rsidRDefault="00947174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Du côté des hôpitaux, l’adaptation de leur logiciel 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se fait </w:t>
      </w:r>
      <w:r w:rsidR="00E545C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au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ssi progressivement : il y a donc  une phase transitoire qui 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a également des répercutions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sur la consultation des commentaires</w:t>
      </w: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. Ainsi, les hôpitaux continuent à voir les commentaires en zone de texte libre tant que leur logiciel n’est pas adapté. </w:t>
      </w:r>
      <w:r w:rsidR="00AA1BB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A partir du moment où </w:t>
      </w:r>
      <w:r w:rsidR="00E545C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cette adaptation est réalisée</w:t>
      </w:r>
      <w:r w:rsidR="00AA1BB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, les hôpitaux ne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voient </w:t>
      </w:r>
      <w:r w:rsidR="00F44A0F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plus </w:t>
      </w:r>
      <w:r w:rsidR="00AA1BB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que les seuls commentaires repris dans les zones structurées.</w:t>
      </w:r>
      <w:r w:rsidR="00AD3E24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Il est donc important qu’il y ait une concertation entre CPAS et hôpitaux.</w:t>
      </w:r>
    </w:p>
    <w:p w14:paraId="60D2259C" w14:textId="77777777" w:rsidR="00C351FC" w:rsidRPr="00863A81" w:rsidRDefault="00C351FC" w:rsidP="00115E53">
      <w:pPr>
        <w:pStyle w:val="Letter"/>
        <w:ind w:left="720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9D" w14:textId="77777777" w:rsidR="00C351FC" w:rsidRPr="00863A81" w:rsidRDefault="00C351FC" w:rsidP="00115E53">
      <w:pPr>
        <w:pStyle w:val="Letter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>Associer le volet “soins ambulatoires” au volet “hospitalisation”</w:t>
      </w:r>
    </w:p>
    <w:p w14:paraId="60D2259E" w14:textId="77777777" w:rsidR="00C351FC" w:rsidRPr="00863A81" w:rsidRDefault="00C351FC" w:rsidP="00115E53">
      <w:pPr>
        <w:spacing w:before="100" w:beforeAutospacing="1" w:after="225"/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Lorsqu’une personne est hospitalisée, l’hôpital doit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pratiquement systématiquement aussi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fournir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et facturer 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des prestations qui relèvent des “soins ambulatoires”.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Trop souvent</w:t>
      </w:r>
      <w:r w:rsidR="00163A08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>le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s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CPAS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limitent 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>l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eur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couverture au volet “hospitalisation”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 ; ils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oblige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nt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alors </w:t>
      </w:r>
      <w:r w:rsidR="00AA1BB8" w:rsidRPr="00863A81">
        <w:rPr>
          <w:rFonts w:asciiTheme="minorHAnsi" w:hAnsiTheme="minorHAnsi" w:cs="Calibri"/>
          <w:iCs/>
          <w:color w:val="000000"/>
          <w:lang w:val="fr-FR" w:eastAsia="fr-BE"/>
        </w:rPr>
        <w:t>l’h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ô</w:t>
      </w:r>
      <w:r w:rsidR="00AA1BB8" w:rsidRPr="00863A81">
        <w:rPr>
          <w:rFonts w:asciiTheme="minorHAnsi" w:hAnsiTheme="minorHAnsi" w:cs="Calibri"/>
          <w:iCs/>
          <w:color w:val="000000"/>
          <w:lang w:val="fr-FR" w:eastAsia="fr-BE"/>
        </w:rPr>
        <w:t>pital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à faire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d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es démarches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administratives 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afin d’obtenir une couverture pour ces autres prestations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non</w:t>
      </w:r>
      <w:r w:rsidR="00163A08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>couvertes</w:t>
      </w:r>
      <w:r w:rsidR="00163A08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 </w:t>
      </w:r>
      <w:r w:rsidR="003B6337" w:rsidRPr="00863A81">
        <w:rPr>
          <w:rFonts w:asciiTheme="minorHAnsi" w:hAnsiTheme="minorHAnsi" w:cs="Calibri"/>
          <w:iCs/>
          <w:color w:val="000000"/>
          <w:lang w:val="fr-FR" w:eastAsia="fr-BE"/>
        </w:rPr>
        <w:t>par leur première décision</w:t>
      </w:r>
      <w:r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. </w:t>
      </w:r>
    </w:p>
    <w:p w14:paraId="60D2259F" w14:textId="77777777" w:rsidR="00C351FC" w:rsidRPr="00863A81" w:rsidRDefault="00AA1BB8" w:rsidP="00115E53">
      <w:pPr>
        <w:spacing w:before="100" w:beforeAutospacing="1" w:after="225"/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iCs/>
          <w:color w:val="000000"/>
          <w:lang w:val="fr-FR" w:eastAsia="fr-BE"/>
        </w:rPr>
        <w:lastRenderedPageBreak/>
        <w:t xml:space="preserve">Désormais, </w:t>
      </w:r>
      <w:r w:rsidR="00C351FC" w:rsidRPr="00863A81">
        <w:rPr>
          <w:rFonts w:asciiTheme="minorHAnsi" w:hAnsiTheme="minorHAnsi" w:cs="Calibri"/>
          <w:iCs/>
          <w:color w:val="000000"/>
          <w:lang w:val="fr-FR" w:eastAsia="fr-BE"/>
        </w:rPr>
        <w:t xml:space="preserve">les volets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>“hospitalisation” et “soins ambulatoires”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 xml:space="preserve"> sont associés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 xml:space="preserve">. Le CPAS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est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>ainsi obligé d</w:t>
      </w:r>
      <w:r w:rsidR="003B6337" w:rsidRPr="00863A81">
        <w:rPr>
          <w:rFonts w:asciiTheme="minorHAnsi" w:hAnsiTheme="minorHAnsi" w:cs="Calibri"/>
          <w:color w:val="000000"/>
          <w:lang w:val="fr-FR" w:eastAsia="fr-BE"/>
        </w:rPr>
        <w:t xml:space="preserve">e créer </w:t>
      </w:r>
      <w:r w:rsidR="00C351FC" w:rsidRPr="00863A81">
        <w:rPr>
          <w:rFonts w:asciiTheme="minorHAnsi" w:hAnsiTheme="minorHAnsi" w:cs="Calibri"/>
          <w:color w:val="000000"/>
          <w:lang w:val="fr-FR" w:eastAsia="fr-BE"/>
        </w:rPr>
        <w:t>une couverture “soins ambulatoires” lors de l’activation d’une couverture "hospitalisation". Ces deux couvertures doivent alors avoir au moins la même durée et habiliter les mêmes dispensateurs de soins.</w:t>
      </w:r>
    </w:p>
    <w:p w14:paraId="60D225A0" w14:textId="77168527" w:rsidR="00C351FC" w:rsidRPr="00863A81" w:rsidRDefault="00C351FC" w:rsidP="00115E53">
      <w:pPr>
        <w:spacing w:before="100" w:beforeAutospacing="1" w:after="225"/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Actuellement, 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 xml:space="preserve">il y a </w:t>
      </w:r>
      <w:r w:rsidR="003B6337" w:rsidRPr="00863A81">
        <w:rPr>
          <w:rFonts w:asciiTheme="minorHAnsi" w:hAnsiTheme="minorHAnsi" w:cs="Calibri"/>
          <w:color w:val="000000"/>
          <w:lang w:val="fr-FR" w:eastAsia="fr-BE"/>
        </w:rPr>
        <w:t xml:space="preserve">déjà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un avertissement </w:t>
      </w:r>
      <w:r w:rsidR="00E545C8" w:rsidRPr="00863A81">
        <w:rPr>
          <w:rFonts w:asciiTheme="minorHAnsi" w:hAnsiTheme="minorHAnsi" w:cs="Calibri"/>
          <w:color w:val="000000"/>
          <w:lang w:val="fr-FR" w:eastAsia="fr-BE"/>
        </w:rPr>
        <w:t xml:space="preserve">sous forme d’un message envoyé </w:t>
      </w:r>
      <w:r w:rsidRPr="00863A81">
        <w:rPr>
          <w:rFonts w:asciiTheme="minorHAnsi" w:hAnsiTheme="minorHAnsi" w:cs="Calibri"/>
          <w:color w:val="000000"/>
          <w:lang w:val="fr-FR" w:eastAsia="fr-BE"/>
        </w:rPr>
        <w:t>lorsqu’une couverture “hospitalisation” est octroyée sans couverture “soins ambulatoires”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 xml:space="preserve">. </w:t>
      </w:r>
      <w:r w:rsidR="00E545C8" w:rsidRPr="00863A81">
        <w:rPr>
          <w:rFonts w:asciiTheme="minorHAnsi" w:hAnsiTheme="minorHAnsi" w:cs="Calibri"/>
          <w:color w:val="000000"/>
          <w:lang w:val="fr-FR" w:eastAsia="fr-BE"/>
        </w:rPr>
        <w:t xml:space="preserve">A partir du </w:t>
      </w:r>
      <w:r w:rsidR="00E71353" w:rsidRPr="00863A81">
        <w:rPr>
          <w:rFonts w:asciiTheme="minorHAnsi" w:hAnsiTheme="minorHAnsi" w:cs="Calibri"/>
          <w:color w:val="000000"/>
          <w:lang w:val="fr-FR" w:eastAsia="fr-BE"/>
        </w:rPr>
        <w:t>1</w:t>
      </w:r>
      <w:r w:rsidR="00E71353" w:rsidRPr="00863A81">
        <w:rPr>
          <w:rFonts w:asciiTheme="minorHAnsi" w:hAnsiTheme="minorHAnsi" w:cs="Calibri"/>
          <w:color w:val="000000"/>
          <w:vertAlign w:val="superscript"/>
          <w:lang w:val="fr-FR" w:eastAsia="fr-BE"/>
        </w:rPr>
        <w:t>er</w:t>
      </w:r>
      <w:r w:rsidR="00E71353" w:rsidRPr="00863A81">
        <w:rPr>
          <w:rFonts w:asciiTheme="minorHAnsi" w:hAnsiTheme="minorHAnsi" w:cs="Calibri"/>
          <w:color w:val="000000"/>
          <w:lang w:val="fr-FR" w:eastAsia="fr-BE"/>
        </w:rPr>
        <w:t xml:space="preserve"> février 2018</w:t>
      </w:r>
      <w:r w:rsidR="00E545C8" w:rsidRPr="00863A81">
        <w:rPr>
          <w:rFonts w:asciiTheme="minorHAnsi" w:hAnsiTheme="minorHAnsi" w:cs="Calibri"/>
          <w:color w:val="000000"/>
          <w:lang w:val="fr-FR" w:eastAsia="fr-BE"/>
        </w:rPr>
        <w:t xml:space="preserve">, ce </w:t>
      </w:r>
      <w:r w:rsidR="00AB64E6" w:rsidRPr="00863A81">
        <w:rPr>
          <w:rFonts w:asciiTheme="minorHAnsi" w:hAnsiTheme="minorHAnsi" w:cs="Calibri"/>
          <w:color w:val="000000"/>
          <w:lang w:val="fr-FR" w:eastAsia="fr-BE"/>
        </w:rPr>
        <w:t>message</w:t>
      </w:r>
      <w:r w:rsidR="00E545C8" w:rsidRPr="00863A81">
        <w:rPr>
          <w:rFonts w:asciiTheme="minorHAnsi" w:hAnsiTheme="minorHAnsi" w:cs="Calibri"/>
          <w:color w:val="000000"/>
          <w:lang w:val="fr-FR" w:eastAsia="fr-BE"/>
        </w:rPr>
        <w:t xml:space="preserve"> deviendra bloquant pour obliger le CPAS à </w:t>
      </w:r>
      <w:r w:rsidR="00AD3E24" w:rsidRPr="00863A81">
        <w:rPr>
          <w:rFonts w:asciiTheme="minorHAnsi" w:hAnsiTheme="minorHAnsi" w:cs="Calibri"/>
          <w:color w:val="000000"/>
          <w:lang w:val="fr-FR" w:eastAsia="fr-BE"/>
        </w:rPr>
        <w:t xml:space="preserve">créer </w:t>
      </w:r>
      <w:r w:rsidR="00E545C8" w:rsidRPr="00863A81">
        <w:rPr>
          <w:rFonts w:asciiTheme="minorHAnsi" w:hAnsiTheme="minorHAnsi" w:cs="Calibri"/>
          <w:color w:val="000000"/>
          <w:lang w:val="fr-FR" w:eastAsia="fr-BE"/>
        </w:rPr>
        <w:t xml:space="preserve">les 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 xml:space="preserve"> deux volets</w:t>
      </w:r>
      <w:r w:rsidR="00AD3E24" w:rsidRPr="00863A81">
        <w:rPr>
          <w:rFonts w:asciiTheme="minorHAnsi" w:hAnsiTheme="minorHAnsi" w:cs="Calibri"/>
          <w:color w:val="000000"/>
          <w:lang w:val="fr-FR" w:eastAsia="fr-BE"/>
        </w:rPr>
        <w:t xml:space="preserve"> simultanément</w:t>
      </w:r>
      <w:r w:rsidRPr="00863A81">
        <w:rPr>
          <w:rFonts w:asciiTheme="minorHAnsi" w:hAnsiTheme="minorHAnsi" w:cs="Calibri"/>
          <w:color w:val="000000"/>
          <w:lang w:val="fr-FR" w:eastAsia="fr-BE"/>
        </w:rPr>
        <w:t>.</w:t>
      </w:r>
    </w:p>
    <w:p w14:paraId="60D225A1" w14:textId="77777777" w:rsidR="00C351FC" w:rsidRPr="00863A81" w:rsidRDefault="00C351FC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>La création d’une couverture "soins ambulatoires" sans couverture "hospitalisation" reste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>ra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toutefois </w:t>
      </w:r>
      <w:r w:rsidR="00163A08" w:rsidRPr="00863A81">
        <w:rPr>
          <w:rFonts w:asciiTheme="minorHAnsi" w:hAnsiTheme="minorHAnsi" w:cs="Calibri"/>
          <w:color w:val="000000"/>
          <w:lang w:val="fr-FR" w:eastAsia="fr-BE"/>
        </w:rPr>
        <w:t>possible</w:t>
      </w:r>
      <w:r w:rsidRPr="00863A81">
        <w:rPr>
          <w:rFonts w:asciiTheme="minorHAnsi" w:hAnsiTheme="minorHAnsi" w:cs="Calibri"/>
          <w:color w:val="000000"/>
          <w:lang w:val="fr-FR" w:eastAsia="fr-BE"/>
        </w:rPr>
        <w:t>.</w:t>
      </w:r>
    </w:p>
    <w:p w14:paraId="60D225A2" w14:textId="77777777" w:rsidR="00C351FC" w:rsidRPr="00863A81" w:rsidRDefault="00C351FC" w:rsidP="00115E53">
      <w:pPr>
        <w:pStyle w:val="Paragraphedeliste"/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A3" w14:textId="77777777" w:rsidR="00C351FC" w:rsidRPr="00863A81" w:rsidRDefault="00C351FC" w:rsidP="00115E53">
      <w:pPr>
        <w:pStyle w:val="Letter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 xml:space="preserve">Adaptation du formulaire d’information concernant l’aide médicale </w:t>
      </w:r>
    </w:p>
    <w:p w14:paraId="60D225A4" w14:textId="77777777" w:rsidR="00C351FC" w:rsidRPr="00863A81" w:rsidRDefault="00AA1BB8" w:rsidP="00115E53">
      <w:pPr>
        <w:pStyle w:val="Sansinterligne"/>
        <w:spacing w:before="240" w:after="0" w:line="240" w:lineRule="auto"/>
        <w:jc w:val="both"/>
        <w:rPr>
          <w:rFonts w:asciiTheme="minorHAnsi" w:hAnsiTheme="minorHAnsi" w:cs="Calibri"/>
          <w:b/>
          <w:color w:val="000000"/>
          <w:szCs w:val="24"/>
          <w:lang w:eastAsia="fr-BE"/>
        </w:rPr>
      </w:pPr>
      <w:r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>L</w:t>
      </w:r>
      <w:r w:rsidR="00C351FC"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 xml:space="preserve">e modèle de fiche d’identification </w:t>
      </w:r>
      <w:r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 xml:space="preserve">du demandeur d’aide </w:t>
      </w:r>
      <w:r w:rsidR="00C351FC"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>a été adapté</w:t>
      </w:r>
      <w:r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> :</w:t>
      </w:r>
      <w:r w:rsidR="00C351FC"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 xml:space="preserve"> Il est ainsi possible à présent de </w:t>
      </w:r>
      <w:r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 xml:space="preserve">compléter </w:t>
      </w:r>
      <w:r w:rsidR="00C351FC" w:rsidRPr="00863A81">
        <w:rPr>
          <w:rFonts w:asciiTheme="minorHAnsi" w:eastAsia="Times New Roman" w:hAnsiTheme="minorHAnsi" w:cs="Calibri"/>
          <w:color w:val="000000"/>
          <w:szCs w:val="24"/>
          <w:lang w:eastAsia="fr-BE"/>
        </w:rPr>
        <w:t>la date de naissance et le sexe. Le nouveau modèle figure sur le site web du SPP Intégration sociale (</w:t>
      </w:r>
      <w:hyperlink r:id="rId13" w:history="1">
        <w:r w:rsidR="00C351FC" w:rsidRPr="00863A81">
          <w:rPr>
            <w:rStyle w:val="Lienhypertexte"/>
            <w:rFonts w:asciiTheme="minorHAnsi" w:hAnsiTheme="minorHAnsi"/>
            <w:b w:val="0"/>
            <w:szCs w:val="24"/>
          </w:rPr>
          <w:t>http://www.mi-is.be/fr/outils-cpas/mediprima</w:t>
        </w:r>
      </w:hyperlink>
      <w:r w:rsidR="00C351FC" w:rsidRPr="00863A81">
        <w:rPr>
          <w:rFonts w:asciiTheme="minorHAnsi" w:hAnsiTheme="minorHAnsi"/>
          <w:bCs/>
          <w:color w:val="000000"/>
          <w:szCs w:val="24"/>
        </w:rPr>
        <w:t>).</w:t>
      </w:r>
    </w:p>
    <w:p w14:paraId="60D225A5" w14:textId="77777777" w:rsidR="00C351FC" w:rsidRPr="00863A81" w:rsidRDefault="00C351FC" w:rsidP="00115E53">
      <w:pPr>
        <w:pStyle w:val="Paragraphedeliste"/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A6" w14:textId="77777777" w:rsidR="00C351FC" w:rsidRPr="00863A81" w:rsidRDefault="00E545C8" w:rsidP="00115E53">
      <w:pPr>
        <w:pStyle w:val="Letter"/>
        <w:numPr>
          <w:ilvl w:val="0"/>
          <w:numId w:val="1"/>
        </w:numPr>
        <w:jc w:val="both"/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lastRenderedPageBreak/>
        <w:t xml:space="preserve">Changement </w:t>
      </w:r>
      <w:r w:rsidR="003B6337"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 xml:space="preserve">de </w:t>
      </w:r>
      <w:r w:rsidR="00C351FC" w:rsidRPr="00863A81">
        <w:rPr>
          <w:rFonts w:asciiTheme="minorHAnsi" w:hAnsiTheme="minorHAnsi" w:cs="Calibri"/>
          <w:b/>
          <w:color w:val="000000"/>
          <w:sz w:val="24"/>
          <w:szCs w:val="24"/>
          <w:lang w:eastAsia="fr-BE"/>
        </w:rPr>
        <w:t>NISS</w:t>
      </w:r>
    </w:p>
    <w:p w14:paraId="60D225A7" w14:textId="77777777" w:rsidR="00AB0B78" w:rsidRPr="00863A81" w:rsidRDefault="00AB0B78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A8" w14:textId="77777777" w:rsidR="00C351FC" w:rsidRPr="00863A81" w:rsidRDefault="00AA1BB8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  <w:r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Désormais, lorsque l’hôpital consultera MediPrima, tout changement de NISS lui sera communiqué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sous forme d’un message mentionnant</w:t>
      </w:r>
      <w:r w:rsidR="00E545C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d’une part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l’ancien numéro et </w:t>
      </w:r>
      <w:r w:rsidR="00E545C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d’autre part </w:t>
      </w:r>
      <w:r w:rsidR="003B6337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>le nouveau</w:t>
      </w:r>
      <w:r w:rsidR="00E545C8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 NISS</w:t>
      </w:r>
      <w:r w:rsidR="00C351FC" w:rsidRPr="00863A81">
        <w:rPr>
          <w:rFonts w:asciiTheme="minorHAnsi" w:hAnsiTheme="minorHAnsi" w:cs="Calibri"/>
          <w:color w:val="000000"/>
          <w:sz w:val="24"/>
          <w:szCs w:val="24"/>
          <w:lang w:eastAsia="fr-BE"/>
        </w:rPr>
        <w:t xml:space="preserve">. </w:t>
      </w:r>
    </w:p>
    <w:p w14:paraId="60D225A9" w14:textId="77777777" w:rsidR="00E545C8" w:rsidRPr="00863A81" w:rsidRDefault="00E545C8" w:rsidP="00115E53">
      <w:pPr>
        <w:pStyle w:val="Letter"/>
        <w:jc w:val="both"/>
        <w:rPr>
          <w:rFonts w:asciiTheme="minorHAnsi" w:hAnsiTheme="minorHAnsi" w:cs="Calibri"/>
          <w:color w:val="000000"/>
          <w:sz w:val="24"/>
          <w:szCs w:val="24"/>
          <w:lang w:eastAsia="fr-BE"/>
        </w:rPr>
      </w:pPr>
    </w:p>
    <w:p w14:paraId="60D225AC" w14:textId="77777777" w:rsidR="00C351FC" w:rsidRPr="00863A81" w:rsidRDefault="00C351FC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b/>
          <w:color w:val="000000"/>
          <w:lang w:val="fr-FR" w:eastAsia="fr-BE"/>
        </w:rPr>
        <w:t>Extension (phase 2a)</w:t>
      </w:r>
    </w:p>
    <w:p w14:paraId="60D225AD" w14:textId="77777777" w:rsidR="00C351FC" w:rsidRPr="00863A81" w:rsidRDefault="00C351FC" w:rsidP="00115E53">
      <w:pPr>
        <w:jc w:val="both"/>
        <w:rPr>
          <w:rFonts w:asciiTheme="minorHAnsi" w:hAnsiTheme="minorHAnsi" w:cs="Calibri"/>
          <w:lang w:val="fr-FR" w:eastAsia="en-US"/>
        </w:rPr>
      </w:pPr>
    </w:p>
    <w:p w14:paraId="60D225AE" w14:textId="1AFCD26B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>C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omme </w:t>
      </w:r>
      <w:r w:rsidRPr="00863A81">
        <w:rPr>
          <w:rFonts w:asciiTheme="minorHAnsi" w:hAnsiTheme="minorHAnsi" w:cs="Calibri"/>
          <w:color w:val="000000"/>
          <w:lang w:val="fr-FR" w:eastAsia="fr-BE"/>
        </w:rPr>
        <w:t>annoncé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 dès le début du projet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, la phase 1 de MediPrima n’était 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qu’une étape vers la généralisation du nouveau système de remboursement à l’ensemble 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 xml:space="preserve">des prestations médicales des usagers des CPAS. </w:t>
      </w:r>
      <w:r w:rsidR="00731E01" w:rsidRPr="00863A81">
        <w:rPr>
          <w:rFonts w:asciiTheme="minorHAnsi" w:hAnsiTheme="minorHAnsi" w:cs="Calibri"/>
          <w:color w:val="000000"/>
          <w:lang w:val="fr-FR" w:eastAsia="fr-BE"/>
        </w:rPr>
        <w:t xml:space="preserve">Dans la phase 2, le 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bénéfice de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l’accès à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MediPrima 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a été étendu aux </w:t>
      </w:r>
      <w:r w:rsidRPr="00863A81">
        <w:rPr>
          <w:rFonts w:asciiTheme="minorHAnsi" w:hAnsiTheme="minorHAnsi" w:cs="Calibri"/>
          <w:color w:val="000000"/>
          <w:lang w:val="fr-FR" w:eastAsia="fr-BE"/>
        </w:rPr>
        <w:t>médecins généralistes</w:t>
      </w:r>
      <w:r w:rsidR="00781B80" w:rsidRPr="00863A81">
        <w:rPr>
          <w:rFonts w:asciiTheme="minorHAnsi" w:hAnsiTheme="minorHAnsi" w:cs="Calibri"/>
          <w:color w:val="000000"/>
          <w:lang w:val="fr-FR" w:eastAsia="fr-BE"/>
        </w:rPr>
        <w:t xml:space="preserve"> à partir du 1</w:t>
      </w:r>
      <w:r w:rsidR="00781B80" w:rsidRPr="00863A81">
        <w:rPr>
          <w:rFonts w:asciiTheme="minorHAnsi" w:hAnsiTheme="minorHAnsi" w:cs="Calibri"/>
          <w:color w:val="000000"/>
          <w:vertAlign w:val="superscript"/>
          <w:lang w:val="fr-FR" w:eastAsia="fr-BE"/>
        </w:rPr>
        <w:t>e</w:t>
      </w:r>
      <w:r w:rsidR="00781B80" w:rsidRPr="00863A81">
        <w:rPr>
          <w:rFonts w:asciiTheme="minorHAnsi" w:hAnsiTheme="minorHAnsi" w:cs="Calibri"/>
          <w:color w:val="000000"/>
          <w:lang w:val="fr-FR" w:eastAsia="fr-BE"/>
        </w:rPr>
        <w:t xml:space="preserve"> octobre 2017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. Cette évolution a été </w:t>
      </w:r>
      <w:r w:rsidR="00731E01" w:rsidRPr="00863A81">
        <w:rPr>
          <w:rFonts w:asciiTheme="minorHAnsi" w:hAnsiTheme="minorHAnsi" w:cs="Calibri"/>
          <w:color w:val="000000"/>
          <w:lang w:val="fr-FR" w:eastAsia="fr-BE"/>
        </w:rPr>
        <w:t xml:space="preserve">encadrée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par un changement législatif</w:t>
      </w:r>
      <w:r w:rsidR="00D20174" w:rsidRPr="00863A81">
        <w:rPr>
          <w:rStyle w:val="Appelnotedebasdep"/>
          <w:rFonts w:asciiTheme="minorHAnsi" w:hAnsiTheme="minorHAnsi" w:cs="Calibri"/>
          <w:color w:val="000000"/>
          <w:lang w:val="fr-FR" w:eastAsia="fr-BE"/>
        </w:rPr>
        <w:t xml:space="preserve"> </w:t>
      </w:r>
      <w:r w:rsidR="00D20174" w:rsidRPr="00863A81">
        <w:rPr>
          <w:rStyle w:val="Appelnotedebasdep"/>
          <w:rFonts w:asciiTheme="minorHAnsi" w:hAnsiTheme="minorHAnsi" w:cs="Calibri"/>
          <w:color w:val="000000"/>
          <w:lang w:val="fr-FR" w:eastAsia="fr-BE"/>
        </w:rPr>
        <w:footnoteReference w:id="2"/>
      </w:r>
      <w:r w:rsidR="00E71353" w:rsidRPr="00863A81">
        <w:rPr>
          <w:rFonts w:asciiTheme="minorHAnsi" w:hAnsiTheme="minorHAnsi" w:cs="Calibri"/>
          <w:color w:val="000000"/>
          <w:lang w:val="fr-FR" w:eastAsia="fr-BE"/>
        </w:rPr>
        <w:t>.</w:t>
      </w:r>
    </w:p>
    <w:p w14:paraId="60D225AF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B0" w14:textId="77777777" w:rsidR="00822272" w:rsidRPr="00863A81" w:rsidRDefault="00822272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>Une ouverture progressive :</w:t>
      </w:r>
    </w:p>
    <w:p w14:paraId="60D225B1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 xml:space="preserve">Les premiers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à entrer dans MediPrima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sont les médecins généralistes et les fournisseurs informatiques 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pilotes </w:t>
      </w:r>
      <w:r w:rsidRPr="00863A81">
        <w:rPr>
          <w:rFonts w:asciiTheme="minorHAnsi" w:hAnsiTheme="minorHAnsi" w:cs="Calibri"/>
          <w:color w:val="000000"/>
          <w:lang w:val="fr-FR" w:eastAsia="fr-BE"/>
        </w:rPr>
        <w:t>qui ont été associés aux travaux préparatoires de cette nouvelle phase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.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L’ouverture de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 Medi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P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rima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aux</w:t>
      </w:r>
      <w:r w:rsidR="005C74E9" w:rsidRPr="00863A81">
        <w:rPr>
          <w:rFonts w:asciiTheme="minorHAnsi" w:hAnsiTheme="minorHAnsi" w:cs="Calibri"/>
          <w:color w:val="000000"/>
          <w:lang w:val="fr-FR" w:eastAsia="fr-BE"/>
        </w:rPr>
        <w:t xml:space="preserve">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autres médecins généralistes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via leurs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fournisseurs informatiques sera </w:t>
      </w:r>
      <w:r w:rsidR="00731E01" w:rsidRPr="00863A81">
        <w:rPr>
          <w:rFonts w:asciiTheme="minorHAnsi" w:hAnsiTheme="minorHAnsi" w:cs="Calibri"/>
          <w:color w:val="000000"/>
          <w:lang w:val="fr-FR" w:eastAsia="fr-BE"/>
        </w:rPr>
        <w:t>progressive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et s’effectuera sur base volontaire</w:t>
      </w:r>
      <w:r w:rsidR="00D20174" w:rsidRPr="00863A81">
        <w:rPr>
          <w:rFonts w:asciiTheme="minorHAnsi" w:hAnsiTheme="minorHAnsi"/>
          <w:lang w:val="fr-BE"/>
        </w:rPr>
        <w:t xml:space="preserve">, dépendant de la capacité des prestataires concernés à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établir des factures électroniques. </w:t>
      </w:r>
    </w:p>
    <w:p w14:paraId="60D225B2" w14:textId="77777777" w:rsidR="00731E01" w:rsidRPr="00863A81" w:rsidRDefault="00731E01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>Pour éviter tout risque de double facturation, une fois qu’il aura intégré MediPrima, le médecin généralis</w:t>
      </w:r>
      <w:r w:rsidR="00C9218F" w:rsidRPr="00863A81">
        <w:rPr>
          <w:rFonts w:asciiTheme="minorHAnsi" w:hAnsiTheme="minorHAnsi" w:cs="Calibri"/>
          <w:color w:val="000000"/>
          <w:lang w:val="fr-FR" w:eastAsia="fr-BE"/>
        </w:rPr>
        <w:t>t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e devra obligatoirement continuer à utiliser le système pour introduire ses demandes de remboursement. </w:t>
      </w:r>
    </w:p>
    <w:p w14:paraId="60D225B3" w14:textId="77777777" w:rsidR="00AB0B78" w:rsidRPr="00863A81" w:rsidRDefault="00AB0B78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</w:p>
    <w:p w14:paraId="60D225B4" w14:textId="77777777" w:rsidR="00822272" w:rsidRPr="00863A81" w:rsidRDefault="00822272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lastRenderedPageBreak/>
        <w:t>Deux procédures coexistent</w:t>
      </w:r>
      <w:r w:rsidR="00AB0B78" w:rsidRPr="00863A81">
        <w:rPr>
          <w:rFonts w:asciiTheme="minorHAnsi" w:hAnsiTheme="minorHAnsi" w:cs="Calibri"/>
          <w:color w:val="000000"/>
          <w:u w:val="single"/>
          <w:lang w:val="fr-FR" w:eastAsia="fr-BE"/>
        </w:rPr>
        <w:t> :</w:t>
      </w:r>
    </w:p>
    <w:p w14:paraId="60D225B5" w14:textId="77777777" w:rsidR="00D20174" w:rsidRPr="00863A81" w:rsidRDefault="00822272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>Il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 y aura pendant un certain temps deux procédures de remboursement qui coexisteront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 :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 le CPAS ne pourra plus obtenir un remboursement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auprès du SPP Intégration sociale 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pour les prestations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d’un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 médecin généraliste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 xml:space="preserve"> qui utilise MediPrima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puisque celui-ci doit facturer ses prestations à la CAAMI.</w:t>
      </w:r>
    </w:p>
    <w:p w14:paraId="60D225B6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>Sur le site web du SPP Intégration sociale (</w:t>
      </w:r>
      <w:hyperlink r:id="rId14" w:history="1">
        <w:r w:rsidRPr="00863A81">
          <w:rPr>
            <w:rStyle w:val="Lienhypertexte"/>
            <w:rFonts w:asciiTheme="minorHAnsi" w:hAnsiTheme="minorHAnsi"/>
            <w:b w:val="0"/>
            <w:lang w:val="fr-FR"/>
          </w:rPr>
          <w:t>http://www.mi-is.be/fr/outils-cpas/mediprima</w:t>
        </w:r>
      </w:hyperlink>
      <w:r w:rsidRPr="00863A81">
        <w:rPr>
          <w:rFonts w:asciiTheme="minorHAnsi" w:hAnsiTheme="minorHAnsi"/>
          <w:bCs/>
          <w:color w:val="000000"/>
          <w:lang w:val="fr-FR"/>
        </w:rPr>
        <w:t>)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une liste actualisée </w:t>
      </w:r>
      <w:r w:rsidR="00AB0B78" w:rsidRPr="00863A81">
        <w:rPr>
          <w:rFonts w:asciiTheme="minorHAnsi" w:hAnsiTheme="minorHAnsi" w:cs="Calibri"/>
          <w:color w:val="000000"/>
          <w:lang w:val="fr-FR" w:eastAsia="fr-BE"/>
        </w:rPr>
        <w:t xml:space="preserve">sera tenue reprenant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tous les médecins généralistes qui 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facturent électroniq</w:t>
      </w:r>
      <w:r w:rsidR="00AB0B78" w:rsidRPr="00863A81">
        <w:rPr>
          <w:rFonts w:asciiTheme="minorHAnsi" w:hAnsiTheme="minorHAnsi" w:cs="Calibri"/>
          <w:color w:val="000000"/>
          <w:lang w:val="fr-FR" w:eastAsia="fr-BE"/>
        </w:rPr>
        <w:t>u</w:t>
      </w:r>
      <w:r w:rsidR="00D20174" w:rsidRPr="00863A81">
        <w:rPr>
          <w:rFonts w:asciiTheme="minorHAnsi" w:hAnsiTheme="minorHAnsi" w:cs="Calibri"/>
          <w:color w:val="000000"/>
          <w:lang w:val="fr-FR" w:eastAsia="fr-BE"/>
        </w:rPr>
        <w:t>ement via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MediPrima.</w:t>
      </w:r>
    </w:p>
    <w:p w14:paraId="60D225B7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B8" w14:textId="77777777" w:rsidR="00822272" w:rsidRPr="00863A81" w:rsidRDefault="00822272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>L’attestation AMU</w:t>
      </w:r>
      <w:r w:rsidR="00AB0B78" w:rsidRPr="00863A81">
        <w:rPr>
          <w:rFonts w:asciiTheme="minorHAnsi" w:hAnsiTheme="minorHAnsi" w:cs="Calibri"/>
          <w:color w:val="000000"/>
          <w:u w:val="single"/>
          <w:lang w:val="fr-FR" w:eastAsia="fr-BE"/>
        </w:rPr>
        <w:t> :</w:t>
      </w: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 xml:space="preserve"> </w:t>
      </w:r>
    </w:p>
    <w:p w14:paraId="60D225B9" w14:textId="77777777" w:rsidR="00822272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>Comme c’est déjà le cas pour les hôpitaux, les médecins généralistes doivent conserver l’attestation d’Aide Médicale Urgente</w:t>
      </w:r>
      <w:r w:rsidR="00822272" w:rsidRPr="00863A81">
        <w:rPr>
          <w:rFonts w:asciiTheme="minorHAnsi" w:hAnsiTheme="minorHAnsi" w:cs="Calibri"/>
          <w:color w:val="000000"/>
          <w:lang w:val="fr-FR" w:eastAsia="fr-BE"/>
        </w:rPr>
        <w:t xml:space="preserve"> dans le dossier de leur patient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. </w:t>
      </w:r>
    </w:p>
    <w:p w14:paraId="60D225BA" w14:textId="77777777" w:rsidR="00A83D0A" w:rsidRPr="00863A81" w:rsidRDefault="00822272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Si 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le CPAS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doit 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>disposer de cette attestation (pour les frais pour lesquels il intervient lui-même : produits pharmaceutiques, frais de kinésithérapie…)</w:t>
      </w:r>
      <w:r w:rsidRPr="00863A81">
        <w:rPr>
          <w:rFonts w:asciiTheme="minorHAnsi" w:hAnsiTheme="minorHAnsi" w:cs="Calibri"/>
          <w:color w:val="000000"/>
          <w:lang w:val="fr-FR" w:eastAsia="fr-BE"/>
        </w:rPr>
        <w:t>,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 soit le médecin généraliste remet l’original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de l’attestation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 au patient ou au CPAS en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en 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 xml:space="preserve">gardant une copie, soit il établit une 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deuxième 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>attestation</w:t>
      </w: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 qu’il remet au patient ou au CPAS</w:t>
      </w:r>
      <w:r w:rsidR="00A83D0A" w:rsidRPr="00863A81">
        <w:rPr>
          <w:rFonts w:asciiTheme="minorHAnsi" w:hAnsiTheme="minorHAnsi" w:cs="Calibri"/>
          <w:color w:val="000000"/>
          <w:lang w:val="fr-FR" w:eastAsia="fr-BE"/>
        </w:rPr>
        <w:t>.</w:t>
      </w:r>
    </w:p>
    <w:p w14:paraId="60D225BB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BC" w14:textId="2B9F2736" w:rsidR="00822272" w:rsidRPr="00863A81" w:rsidRDefault="00822272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>Fin du régime transitoire de la double procédure</w:t>
      </w:r>
      <w:r w:rsidR="00E71353" w:rsidRPr="00863A81">
        <w:rPr>
          <w:rFonts w:asciiTheme="minorHAnsi" w:hAnsiTheme="minorHAnsi" w:cs="Calibri"/>
          <w:color w:val="000000"/>
          <w:u w:val="single"/>
          <w:lang w:val="fr-FR" w:eastAsia="fr-BE"/>
        </w:rPr>
        <w:t> :</w:t>
      </w: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 xml:space="preserve"> </w:t>
      </w:r>
    </w:p>
    <w:p w14:paraId="60D225BD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lastRenderedPageBreak/>
        <w:t>Par ailleurs, lorsque dans le cadre du régime du tiers payant l’ensemble des médecins généralistes sera obligé d’établir des factures électroniques, la procédure MediPrima deviendra également obligatoire pour eux.</w:t>
      </w:r>
    </w:p>
    <w:p w14:paraId="60D225BE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BF" w14:textId="77777777" w:rsidR="00822272" w:rsidRPr="00863A81" w:rsidRDefault="00822272" w:rsidP="00115E53">
      <w:pPr>
        <w:jc w:val="both"/>
        <w:rPr>
          <w:rFonts w:asciiTheme="minorHAnsi" w:hAnsiTheme="minorHAnsi" w:cs="Calibri"/>
          <w:color w:val="000000"/>
          <w:u w:val="single"/>
          <w:lang w:val="fr-FR" w:eastAsia="fr-BE"/>
        </w:rPr>
      </w:pP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>Introduction des couvertures MediPr</w:t>
      </w:r>
      <w:r w:rsidR="00AB0B78" w:rsidRPr="00863A81">
        <w:rPr>
          <w:rFonts w:asciiTheme="minorHAnsi" w:hAnsiTheme="minorHAnsi" w:cs="Calibri"/>
          <w:color w:val="000000"/>
          <w:u w:val="single"/>
          <w:lang w:val="fr-FR" w:eastAsia="fr-BE"/>
        </w:rPr>
        <w:t>i</w:t>
      </w:r>
      <w:r w:rsidRPr="00863A81">
        <w:rPr>
          <w:rFonts w:asciiTheme="minorHAnsi" w:hAnsiTheme="minorHAnsi" w:cs="Calibri"/>
          <w:color w:val="000000"/>
          <w:u w:val="single"/>
          <w:lang w:val="fr-FR" w:eastAsia="fr-BE"/>
        </w:rPr>
        <w:t>ma pour les médecins généralistes</w:t>
      </w:r>
      <w:r w:rsidR="00AB0B78" w:rsidRPr="00863A81">
        <w:rPr>
          <w:rFonts w:asciiTheme="minorHAnsi" w:hAnsiTheme="minorHAnsi" w:cs="Calibri"/>
          <w:color w:val="000000"/>
          <w:u w:val="single"/>
          <w:lang w:val="fr-FR" w:eastAsia="fr-BE"/>
        </w:rPr>
        <w:t> :</w:t>
      </w:r>
    </w:p>
    <w:p w14:paraId="60D225C0" w14:textId="77777777" w:rsidR="00A83D0A" w:rsidRPr="00863A81" w:rsidRDefault="00A83D0A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  <w:r w:rsidRPr="00863A81">
        <w:rPr>
          <w:rFonts w:asciiTheme="minorHAnsi" w:hAnsiTheme="minorHAnsi" w:cs="Calibri"/>
          <w:color w:val="000000"/>
          <w:lang w:val="fr-FR" w:eastAsia="fr-BE"/>
        </w:rPr>
        <w:t xml:space="preserve">Enfin, les CPAS peuvent </w:t>
      </w:r>
      <w:r w:rsidR="00822272" w:rsidRPr="00863A81">
        <w:rPr>
          <w:rFonts w:asciiTheme="minorHAnsi" w:hAnsiTheme="minorHAnsi" w:cs="Calibri"/>
          <w:color w:val="000000"/>
          <w:lang w:val="fr-FR" w:eastAsia="fr-BE"/>
        </w:rPr>
        <w:t xml:space="preserve">introduire </w:t>
      </w:r>
      <w:r w:rsidRPr="00863A81">
        <w:rPr>
          <w:rFonts w:asciiTheme="minorHAnsi" w:hAnsiTheme="minorHAnsi" w:cs="Calibri"/>
          <w:color w:val="000000"/>
          <w:lang w:val="fr-FR" w:eastAsia="fr-BE"/>
        </w:rPr>
        <w:t>dès à présent la couverture de soins “médecin” dans toutes leurs décisions de prise en charge.</w:t>
      </w:r>
    </w:p>
    <w:p w14:paraId="6EC77E07" w14:textId="77777777" w:rsidR="00115E53" w:rsidRPr="00863A81" w:rsidRDefault="00115E53" w:rsidP="00115E53">
      <w:pPr>
        <w:jc w:val="both"/>
        <w:rPr>
          <w:rFonts w:asciiTheme="minorHAnsi" w:hAnsiTheme="minorHAnsi" w:cs="Calibri"/>
          <w:color w:val="000000"/>
          <w:lang w:val="fr-FR" w:eastAsia="fr-BE"/>
        </w:rPr>
      </w:pPr>
    </w:p>
    <w:p w14:paraId="60D225C7" w14:textId="77777777" w:rsidR="00C351FC" w:rsidRPr="00863A81" w:rsidRDefault="00C351FC" w:rsidP="00115E53">
      <w:pPr>
        <w:jc w:val="both"/>
        <w:rPr>
          <w:rFonts w:asciiTheme="minorHAnsi" w:hAnsiTheme="minorHAnsi" w:cs="Calibri"/>
          <w:lang w:val="fr-FR" w:eastAsia="en-US"/>
        </w:rPr>
      </w:pPr>
      <w:r w:rsidRPr="00863A81">
        <w:rPr>
          <w:rFonts w:asciiTheme="minorHAnsi" w:hAnsiTheme="minorHAnsi" w:cs="Calibri"/>
          <w:lang w:val="fr-FR" w:eastAsia="en-US"/>
        </w:rPr>
        <w:t>Je vous prie d'agréer, Madame la Présidente, Monsieur le Président, mes salutations distinguées.</w:t>
      </w:r>
    </w:p>
    <w:p w14:paraId="60D225C8" w14:textId="77777777" w:rsidR="00F212A7" w:rsidRPr="00863A81" w:rsidRDefault="00F212A7" w:rsidP="00115E53">
      <w:pPr>
        <w:rPr>
          <w:rFonts w:asciiTheme="minorHAnsi" w:hAnsiTheme="minorHAnsi" w:cs="Calibri"/>
          <w:b/>
          <w:bCs/>
          <w:i/>
          <w:iCs/>
          <w:lang w:val="fr-FR"/>
        </w:rPr>
      </w:pPr>
    </w:p>
    <w:p w14:paraId="60D225C9" w14:textId="77777777" w:rsidR="00CB4040" w:rsidRPr="00863A81" w:rsidRDefault="009128A6" w:rsidP="00115E53">
      <w:pPr>
        <w:jc w:val="both"/>
        <w:rPr>
          <w:rFonts w:asciiTheme="minorHAnsi" w:hAnsiTheme="minorHAnsi" w:cs="Calibri"/>
          <w:b/>
          <w:bCs/>
          <w:iCs/>
          <w:lang w:val="fr-FR"/>
        </w:rPr>
      </w:pPr>
      <w:r w:rsidRPr="00863A81">
        <w:rPr>
          <w:rFonts w:asciiTheme="minorHAnsi" w:hAnsiTheme="minorHAnsi" w:cs="Calibri"/>
          <w:b/>
          <w:lang w:val="fr-FR"/>
        </w:rPr>
        <w:t>Le Ministre des Classes moyennes, des Indépendants, des PME, de l'Agriculture et de l’Intégration sociale</w:t>
      </w:r>
      <w:r w:rsidR="00C60239" w:rsidRPr="00863A81">
        <w:rPr>
          <w:rFonts w:asciiTheme="minorHAnsi" w:hAnsiTheme="minorHAnsi" w:cs="Calibri"/>
          <w:b/>
          <w:lang w:val="fr-FR"/>
        </w:rPr>
        <w:t>,</w:t>
      </w:r>
    </w:p>
    <w:p w14:paraId="60D225CA" w14:textId="77777777" w:rsidR="00CB4040" w:rsidRPr="00863A81" w:rsidRDefault="00CB4040" w:rsidP="00115E53">
      <w:pPr>
        <w:rPr>
          <w:rFonts w:asciiTheme="minorHAnsi" w:hAnsiTheme="minorHAnsi" w:cs="Calibri"/>
          <w:lang w:val="fr-FR" w:eastAsia="en-US"/>
        </w:rPr>
      </w:pPr>
    </w:p>
    <w:p w14:paraId="52807894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259E986A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5049DB65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3C729712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131A5E2A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759B35D0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5E6C747B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01BD7FB5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5DD9013E" w14:textId="77777777" w:rsidR="00626227" w:rsidRPr="00863A81" w:rsidRDefault="00626227" w:rsidP="00115E53">
      <w:pPr>
        <w:rPr>
          <w:rFonts w:asciiTheme="minorHAnsi" w:hAnsiTheme="minorHAnsi" w:cs="Calibri"/>
          <w:lang w:val="fr-FR" w:eastAsia="en-US"/>
        </w:rPr>
      </w:pPr>
    </w:p>
    <w:p w14:paraId="60D225CB" w14:textId="77777777" w:rsidR="00CB4040" w:rsidRPr="00863A81" w:rsidRDefault="004B0368" w:rsidP="00115E53">
      <w:pPr>
        <w:rPr>
          <w:rFonts w:asciiTheme="minorHAnsi" w:hAnsiTheme="minorHAnsi" w:cs="Calibri"/>
          <w:lang w:val="fr-FR"/>
        </w:rPr>
      </w:pPr>
      <w:r w:rsidRPr="00863A81">
        <w:rPr>
          <w:rFonts w:asciiTheme="minorHAnsi" w:hAnsiTheme="minorHAnsi" w:cs="Calibri"/>
          <w:lang w:val="fr-FR"/>
        </w:rPr>
        <w:t>Denis Ducarme</w:t>
      </w:r>
    </w:p>
    <w:p w14:paraId="60D225CC" w14:textId="77777777" w:rsidR="00CB4040" w:rsidRPr="00863A81" w:rsidRDefault="00CB4040" w:rsidP="00115E53">
      <w:pPr>
        <w:rPr>
          <w:rFonts w:asciiTheme="minorHAnsi" w:hAnsiTheme="minorHAnsi" w:cs="Calibri"/>
          <w:b/>
          <w:bCs/>
          <w:iCs/>
          <w:lang w:val="fr-FR"/>
        </w:rPr>
      </w:pPr>
    </w:p>
    <w:sectPr w:rsidR="00CB4040" w:rsidRPr="00863A81" w:rsidSect="00D57166">
      <w:headerReference w:type="default" r:id="rId15"/>
      <w:footerReference w:type="default" r:id="rId16"/>
      <w:type w:val="continuous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57D8" w14:textId="77777777" w:rsidR="004B6A3D" w:rsidRDefault="004B6A3D">
      <w:r>
        <w:separator/>
      </w:r>
    </w:p>
  </w:endnote>
  <w:endnote w:type="continuationSeparator" w:id="0">
    <w:p w14:paraId="39F38863" w14:textId="77777777" w:rsidR="004B6A3D" w:rsidRDefault="004B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88"/>
      <w:gridCol w:w="2700"/>
      <w:gridCol w:w="2836"/>
      <w:gridCol w:w="787"/>
    </w:tblGrid>
    <w:tr w:rsidR="00DE1BA4" w:rsidRPr="00F07E88" w14:paraId="60D225DB" w14:textId="77777777" w:rsidTr="00DE1BA4">
      <w:tc>
        <w:tcPr>
          <w:tcW w:w="2988" w:type="dxa"/>
        </w:tcPr>
        <w:p w14:paraId="60D225D7" w14:textId="77777777" w:rsidR="00DE1BA4" w:rsidRPr="00DE1BA4" w:rsidRDefault="00DE1BA4">
          <w:pPr>
            <w:rPr>
              <w:rFonts w:ascii="Calibri" w:hAnsi="Calibri" w:cs="Arial"/>
              <w:color w:val="808080"/>
              <w:lang w:val="nl-BE"/>
            </w:rPr>
          </w:pPr>
        </w:p>
      </w:tc>
      <w:tc>
        <w:tcPr>
          <w:tcW w:w="2700" w:type="dxa"/>
        </w:tcPr>
        <w:p w14:paraId="60D225D8" w14:textId="77777777" w:rsidR="00DE1BA4" w:rsidRDefault="00DE1BA4">
          <w:pPr>
            <w:rPr>
              <w:rFonts w:ascii="Calibri" w:hAnsi="Calibri" w:cs="Arial"/>
              <w:color w:val="808080"/>
              <w:sz w:val="20"/>
              <w:szCs w:val="20"/>
            </w:rPr>
          </w:pPr>
        </w:p>
      </w:tc>
      <w:tc>
        <w:tcPr>
          <w:tcW w:w="2836" w:type="dxa"/>
        </w:tcPr>
        <w:p w14:paraId="60D225D9" w14:textId="77777777" w:rsidR="00DE1BA4" w:rsidRPr="00F07E88" w:rsidRDefault="00DE1BA4" w:rsidP="00FF4CA4">
          <w:pPr>
            <w:rPr>
              <w:rFonts w:ascii="Calibri" w:hAnsi="Calibri" w:cs="Arial"/>
              <w:color w:val="808080"/>
            </w:rPr>
          </w:pPr>
        </w:p>
      </w:tc>
      <w:tc>
        <w:tcPr>
          <w:tcW w:w="786" w:type="dxa"/>
        </w:tcPr>
        <w:p w14:paraId="60D225DA" w14:textId="77777777" w:rsidR="00DE1BA4" w:rsidRPr="00F07E88" w:rsidRDefault="003A4441" w:rsidP="00627304">
          <w:pPr>
            <w:jc w:val="right"/>
            <w:rPr>
              <w:rFonts w:ascii="Calibri" w:hAnsi="Calibri" w:cs="Arial"/>
              <w:color w:val="808080"/>
            </w:rPr>
          </w:pPr>
          <w:r>
            <w:rPr>
              <w:rFonts w:ascii="Calibri" w:hAnsi="Calibri" w:cs="Arial"/>
              <w:noProof/>
              <w:color w:val="808080"/>
              <w:lang w:val="fr-BE" w:eastAsia="fr-BE"/>
            </w:rPr>
            <w:drawing>
              <wp:inline distT="0" distB="0" distL="0" distR="0" wp14:anchorId="60D225DD" wp14:editId="60D225DE">
                <wp:extent cx="362585" cy="301625"/>
                <wp:effectExtent l="0" t="0" r="0" b="3175"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D225DC" w14:textId="77777777" w:rsidR="004F7187" w:rsidRPr="00AA05AF" w:rsidRDefault="004F7187" w:rsidP="00AA05A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80315" w14:textId="77777777" w:rsidR="004B6A3D" w:rsidRDefault="004B6A3D">
      <w:r>
        <w:separator/>
      </w:r>
    </w:p>
  </w:footnote>
  <w:footnote w:type="continuationSeparator" w:id="0">
    <w:p w14:paraId="3ED90CBF" w14:textId="77777777" w:rsidR="004B6A3D" w:rsidRDefault="004B6A3D">
      <w:r>
        <w:continuationSeparator/>
      </w:r>
    </w:p>
  </w:footnote>
  <w:footnote w:id="1">
    <w:p w14:paraId="60D225DF" w14:textId="77777777" w:rsidR="00E14844" w:rsidRPr="00863A81" w:rsidRDefault="00E14844" w:rsidP="00E14844">
      <w:pPr>
        <w:pStyle w:val="Notedebasdepage"/>
        <w:rPr>
          <w:rFonts w:asciiTheme="minorHAnsi" w:hAnsiTheme="minorHAnsi"/>
          <w:lang w:val="fr-BE"/>
        </w:rPr>
      </w:pPr>
      <w:r w:rsidRPr="00863A81">
        <w:rPr>
          <w:rStyle w:val="Appelnotedebasdep"/>
          <w:rFonts w:asciiTheme="minorHAnsi" w:hAnsiTheme="minorHAnsi"/>
        </w:rPr>
        <w:footnoteRef/>
      </w:r>
      <w:r w:rsidRPr="00863A81">
        <w:rPr>
          <w:rFonts w:asciiTheme="minorHAnsi" w:hAnsiTheme="minorHAnsi"/>
          <w:lang w:val="fr-BE"/>
        </w:rPr>
        <w:t xml:space="preserve"> Une intervention partielle est uniquement possible pour la partie que le CPAS prend lui-même en charge, jamais pour la partie à charge de l’Etat.</w:t>
      </w:r>
    </w:p>
  </w:footnote>
  <w:footnote w:id="2">
    <w:p w14:paraId="60D225E0" w14:textId="77777777" w:rsidR="00D20174" w:rsidRPr="00863A81" w:rsidRDefault="00D20174" w:rsidP="00D20174">
      <w:pPr>
        <w:pStyle w:val="Notedebasdepage"/>
        <w:rPr>
          <w:rFonts w:asciiTheme="minorHAnsi" w:hAnsiTheme="minorHAnsi"/>
          <w:lang w:val="fr-BE"/>
        </w:rPr>
      </w:pPr>
      <w:r w:rsidRPr="00863A81">
        <w:rPr>
          <w:rStyle w:val="Appelnotedebasdep"/>
          <w:rFonts w:asciiTheme="minorHAnsi" w:hAnsiTheme="minorHAnsi"/>
        </w:rPr>
        <w:footnoteRef/>
      </w:r>
      <w:r w:rsidRPr="00863A81">
        <w:rPr>
          <w:rFonts w:asciiTheme="minorHAnsi" w:hAnsiTheme="minorHAnsi"/>
          <w:lang w:val="fr-BE"/>
        </w:rPr>
        <w:t xml:space="preserve"> Arrêté royal du 2 octobre 2017 portant extension du champ d’application de l’article 9ter de la loi du 2 avril 1965 relative à la prise en charge des secours accordés par les CPAS (Moniteur belge du 10 octobre 2017).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25D5" w14:textId="77777777" w:rsidR="00F212A7" w:rsidRDefault="00B913DC">
    <w:pPr>
      <w:pStyle w:val="En-tte"/>
      <w:jc w:val="right"/>
    </w:pPr>
    <w:r>
      <w:fldChar w:fldCharType="begin"/>
    </w:r>
    <w:r w:rsidR="00F212A7">
      <w:instrText xml:space="preserve"> PAGE   \* MERGEFORMAT </w:instrText>
    </w:r>
    <w:r>
      <w:fldChar w:fldCharType="separate"/>
    </w:r>
    <w:r w:rsidR="001724C9">
      <w:rPr>
        <w:noProof/>
      </w:rPr>
      <w:t>1</w:t>
    </w:r>
    <w:r>
      <w:fldChar w:fldCharType="end"/>
    </w:r>
  </w:p>
  <w:p w14:paraId="60D225D6" w14:textId="77777777" w:rsidR="00F212A7" w:rsidRDefault="00F212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F80"/>
    <w:multiLevelType w:val="hybridMultilevel"/>
    <w:tmpl w:val="0FA21F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73BB"/>
    <w:multiLevelType w:val="hybridMultilevel"/>
    <w:tmpl w:val="4F9CA01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44C2"/>
    <w:multiLevelType w:val="hybridMultilevel"/>
    <w:tmpl w:val="AC9EB2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5BB"/>
    <w:multiLevelType w:val="hybridMultilevel"/>
    <w:tmpl w:val="E78C7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w_prof" w:val="@default@"/>
  </w:docVars>
  <w:rsids>
    <w:rsidRoot w:val="00D67F4B"/>
    <w:rsid w:val="00006606"/>
    <w:rsid w:val="00052A90"/>
    <w:rsid w:val="00062C23"/>
    <w:rsid w:val="00062F4E"/>
    <w:rsid w:val="00066389"/>
    <w:rsid w:val="000A178E"/>
    <w:rsid w:val="000A59B6"/>
    <w:rsid w:val="000C4110"/>
    <w:rsid w:val="000C5DED"/>
    <w:rsid w:val="000E4F58"/>
    <w:rsid w:val="000F32CE"/>
    <w:rsid w:val="001043F8"/>
    <w:rsid w:val="00107EC9"/>
    <w:rsid w:val="00115E53"/>
    <w:rsid w:val="0011670D"/>
    <w:rsid w:val="00117C9C"/>
    <w:rsid w:val="0013072C"/>
    <w:rsid w:val="0013112B"/>
    <w:rsid w:val="0013254F"/>
    <w:rsid w:val="0014269B"/>
    <w:rsid w:val="001562A6"/>
    <w:rsid w:val="00156D30"/>
    <w:rsid w:val="00163A08"/>
    <w:rsid w:val="001724C9"/>
    <w:rsid w:val="00180171"/>
    <w:rsid w:val="001816A4"/>
    <w:rsid w:val="00186909"/>
    <w:rsid w:val="001944A0"/>
    <w:rsid w:val="001B263C"/>
    <w:rsid w:val="001D2DEA"/>
    <w:rsid w:val="001D4AC5"/>
    <w:rsid w:val="001E0067"/>
    <w:rsid w:val="001E4055"/>
    <w:rsid w:val="001E5572"/>
    <w:rsid w:val="002012C4"/>
    <w:rsid w:val="00207A61"/>
    <w:rsid w:val="00214313"/>
    <w:rsid w:val="00215E6A"/>
    <w:rsid w:val="002164BF"/>
    <w:rsid w:val="002260BE"/>
    <w:rsid w:val="00231486"/>
    <w:rsid w:val="00232C34"/>
    <w:rsid w:val="00235415"/>
    <w:rsid w:val="00236E9C"/>
    <w:rsid w:val="00241E33"/>
    <w:rsid w:val="002457C4"/>
    <w:rsid w:val="00250AC9"/>
    <w:rsid w:val="00260D22"/>
    <w:rsid w:val="00262D94"/>
    <w:rsid w:val="00265F26"/>
    <w:rsid w:val="002666AB"/>
    <w:rsid w:val="00283EEA"/>
    <w:rsid w:val="00286A68"/>
    <w:rsid w:val="002A5DD4"/>
    <w:rsid w:val="002C433E"/>
    <w:rsid w:val="002E1086"/>
    <w:rsid w:val="002E52EC"/>
    <w:rsid w:val="002F2175"/>
    <w:rsid w:val="002F4C4C"/>
    <w:rsid w:val="00301B70"/>
    <w:rsid w:val="00302E2C"/>
    <w:rsid w:val="00341289"/>
    <w:rsid w:val="00341852"/>
    <w:rsid w:val="0034257F"/>
    <w:rsid w:val="00345CD7"/>
    <w:rsid w:val="003514C6"/>
    <w:rsid w:val="00353F50"/>
    <w:rsid w:val="00357ABF"/>
    <w:rsid w:val="00376117"/>
    <w:rsid w:val="00382DB9"/>
    <w:rsid w:val="003867E9"/>
    <w:rsid w:val="003A0EFC"/>
    <w:rsid w:val="003A12C3"/>
    <w:rsid w:val="003A2FBB"/>
    <w:rsid w:val="003A4441"/>
    <w:rsid w:val="003B6337"/>
    <w:rsid w:val="003C7390"/>
    <w:rsid w:val="003D1C17"/>
    <w:rsid w:val="003D5494"/>
    <w:rsid w:val="003E1A01"/>
    <w:rsid w:val="003E1C0B"/>
    <w:rsid w:val="003E27C9"/>
    <w:rsid w:val="003F0FD5"/>
    <w:rsid w:val="003F18C3"/>
    <w:rsid w:val="00400B43"/>
    <w:rsid w:val="00401D7B"/>
    <w:rsid w:val="00405439"/>
    <w:rsid w:val="00442C9E"/>
    <w:rsid w:val="0045394B"/>
    <w:rsid w:val="0045563A"/>
    <w:rsid w:val="004927DA"/>
    <w:rsid w:val="00495674"/>
    <w:rsid w:val="004A4063"/>
    <w:rsid w:val="004B0368"/>
    <w:rsid w:val="004B4505"/>
    <w:rsid w:val="004B6980"/>
    <w:rsid w:val="004B6A3D"/>
    <w:rsid w:val="004E1327"/>
    <w:rsid w:val="004E1ACA"/>
    <w:rsid w:val="004E3D52"/>
    <w:rsid w:val="004F5A06"/>
    <w:rsid w:val="004F62B6"/>
    <w:rsid w:val="004F7187"/>
    <w:rsid w:val="00502C96"/>
    <w:rsid w:val="00505CBE"/>
    <w:rsid w:val="00522D5C"/>
    <w:rsid w:val="00546AF9"/>
    <w:rsid w:val="005563B6"/>
    <w:rsid w:val="00567E52"/>
    <w:rsid w:val="0057539F"/>
    <w:rsid w:val="00575594"/>
    <w:rsid w:val="005854F3"/>
    <w:rsid w:val="0058657F"/>
    <w:rsid w:val="00587E07"/>
    <w:rsid w:val="005947E1"/>
    <w:rsid w:val="00594C47"/>
    <w:rsid w:val="005A5370"/>
    <w:rsid w:val="005B2B4D"/>
    <w:rsid w:val="005C64EA"/>
    <w:rsid w:val="005C74E9"/>
    <w:rsid w:val="005D0A84"/>
    <w:rsid w:val="005E0279"/>
    <w:rsid w:val="005F0A27"/>
    <w:rsid w:val="005F6FC3"/>
    <w:rsid w:val="006005D0"/>
    <w:rsid w:val="0060210C"/>
    <w:rsid w:val="00602E86"/>
    <w:rsid w:val="00604639"/>
    <w:rsid w:val="0061622E"/>
    <w:rsid w:val="00624BBD"/>
    <w:rsid w:val="00626227"/>
    <w:rsid w:val="00627304"/>
    <w:rsid w:val="00631E1A"/>
    <w:rsid w:val="00632A46"/>
    <w:rsid w:val="006472D8"/>
    <w:rsid w:val="006474E8"/>
    <w:rsid w:val="0067705A"/>
    <w:rsid w:val="00677F1D"/>
    <w:rsid w:val="00681D4D"/>
    <w:rsid w:val="00682AEA"/>
    <w:rsid w:val="006A0002"/>
    <w:rsid w:val="006B5D37"/>
    <w:rsid w:val="006C33E0"/>
    <w:rsid w:val="006C6740"/>
    <w:rsid w:val="006E393A"/>
    <w:rsid w:val="006E3B99"/>
    <w:rsid w:val="006E7662"/>
    <w:rsid w:val="006F179B"/>
    <w:rsid w:val="006F1F57"/>
    <w:rsid w:val="00700ADA"/>
    <w:rsid w:val="007032AA"/>
    <w:rsid w:val="007045A6"/>
    <w:rsid w:val="00706111"/>
    <w:rsid w:val="0071059A"/>
    <w:rsid w:val="00716460"/>
    <w:rsid w:val="00731E01"/>
    <w:rsid w:val="00732394"/>
    <w:rsid w:val="00732A5C"/>
    <w:rsid w:val="00736266"/>
    <w:rsid w:val="007548F3"/>
    <w:rsid w:val="00766E6D"/>
    <w:rsid w:val="00774C5C"/>
    <w:rsid w:val="00775D9E"/>
    <w:rsid w:val="00780041"/>
    <w:rsid w:val="00781B80"/>
    <w:rsid w:val="007828A8"/>
    <w:rsid w:val="007A1F24"/>
    <w:rsid w:val="007A5C26"/>
    <w:rsid w:val="007B168E"/>
    <w:rsid w:val="007B6355"/>
    <w:rsid w:val="007B7C07"/>
    <w:rsid w:val="007D1A44"/>
    <w:rsid w:val="007D6A71"/>
    <w:rsid w:val="007E1D8B"/>
    <w:rsid w:val="007E4AE7"/>
    <w:rsid w:val="007E64B7"/>
    <w:rsid w:val="007E6F84"/>
    <w:rsid w:val="007F4564"/>
    <w:rsid w:val="00811419"/>
    <w:rsid w:val="00822272"/>
    <w:rsid w:val="0082639D"/>
    <w:rsid w:val="00860C21"/>
    <w:rsid w:val="00863A81"/>
    <w:rsid w:val="00865C0F"/>
    <w:rsid w:val="0087253F"/>
    <w:rsid w:val="00874294"/>
    <w:rsid w:val="00874ABC"/>
    <w:rsid w:val="0088381F"/>
    <w:rsid w:val="0089420B"/>
    <w:rsid w:val="008B063B"/>
    <w:rsid w:val="008D24E4"/>
    <w:rsid w:val="008E1526"/>
    <w:rsid w:val="008F4909"/>
    <w:rsid w:val="00901D6D"/>
    <w:rsid w:val="00902855"/>
    <w:rsid w:val="0091214B"/>
    <w:rsid w:val="009128A6"/>
    <w:rsid w:val="00913BD9"/>
    <w:rsid w:val="00915AD3"/>
    <w:rsid w:val="00921F9D"/>
    <w:rsid w:val="00927078"/>
    <w:rsid w:val="00942B48"/>
    <w:rsid w:val="00942B8F"/>
    <w:rsid w:val="00945F6C"/>
    <w:rsid w:val="00947174"/>
    <w:rsid w:val="00952471"/>
    <w:rsid w:val="009644D9"/>
    <w:rsid w:val="009700E2"/>
    <w:rsid w:val="00980CE8"/>
    <w:rsid w:val="00990610"/>
    <w:rsid w:val="009958BE"/>
    <w:rsid w:val="009A344D"/>
    <w:rsid w:val="009B12ED"/>
    <w:rsid w:val="009C53DE"/>
    <w:rsid w:val="009D3F6C"/>
    <w:rsid w:val="009E3282"/>
    <w:rsid w:val="009F1D6A"/>
    <w:rsid w:val="00A2059E"/>
    <w:rsid w:val="00A24301"/>
    <w:rsid w:val="00A25151"/>
    <w:rsid w:val="00A3479D"/>
    <w:rsid w:val="00A41097"/>
    <w:rsid w:val="00A5177E"/>
    <w:rsid w:val="00A57FF3"/>
    <w:rsid w:val="00A63BAC"/>
    <w:rsid w:val="00A83D0A"/>
    <w:rsid w:val="00A85E20"/>
    <w:rsid w:val="00AA05AF"/>
    <w:rsid w:val="00AA1BB8"/>
    <w:rsid w:val="00AA21CC"/>
    <w:rsid w:val="00AA38A2"/>
    <w:rsid w:val="00AA663B"/>
    <w:rsid w:val="00AB0B78"/>
    <w:rsid w:val="00AB64E6"/>
    <w:rsid w:val="00AC6AEB"/>
    <w:rsid w:val="00AD27BA"/>
    <w:rsid w:val="00AD2DFE"/>
    <w:rsid w:val="00AD3E24"/>
    <w:rsid w:val="00B00853"/>
    <w:rsid w:val="00B1005E"/>
    <w:rsid w:val="00B1198A"/>
    <w:rsid w:val="00B30DE6"/>
    <w:rsid w:val="00B340D4"/>
    <w:rsid w:val="00B365B3"/>
    <w:rsid w:val="00B51998"/>
    <w:rsid w:val="00B52178"/>
    <w:rsid w:val="00B913DC"/>
    <w:rsid w:val="00B96160"/>
    <w:rsid w:val="00BA0F53"/>
    <w:rsid w:val="00BA6801"/>
    <w:rsid w:val="00BB255E"/>
    <w:rsid w:val="00BB7979"/>
    <w:rsid w:val="00BD025C"/>
    <w:rsid w:val="00BD4082"/>
    <w:rsid w:val="00BE3AFA"/>
    <w:rsid w:val="00BE5C59"/>
    <w:rsid w:val="00BE69F9"/>
    <w:rsid w:val="00BF5926"/>
    <w:rsid w:val="00C06206"/>
    <w:rsid w:val="00C113F2"/>
    <w:rsid w:val="00C15B3E"/>
    <w:rsid w:val="00C2260D"/>
    <w:rsid w:val="00C30299"/>
    <w:rsid w:val="00C351FC"/>
    <w:rsid w:val="00C449E8"/>
    <w:rsid w:val="00C51EB3"/>
    <w:rsid w:val="00C53D73"/>
    <w:rsid w:val="00C60239"/>
    <w:rsid w:val="00C604FD"/>
    <w:rsid w:val="00C71346"/>
    <w:rsid w:val="00C71B2C"/>
    <w:rsid w:val="00C80CCC"/>
    <w:rsid w:val="00C9218F"/>
    <w:rsid w:val="00CA187F"/>
    <w:rsid w:val="00CA737D"/>
    <w:rsid w:val="00CB4040"/>
    <w:rsid w:val="00CD74DC"/>
    <w:rsid w:val="00CF636B"/>
    <w:rsid w:val="00D06887"/>
    <w:rsid w:val="00D12B50"/>
    <w:rsid w:val="00D20174"/>
    <w:rsid w:val="00D3052A"/>
    <w:rsid w:val="00D343F0"/>
    <w:rsid w:val="00D35FB7"/>
    <w:rsid w:val="00D57166"/>
    <w:rsid w:val="00D67F4B"/>
    <w:rsid w:val="00D75322"/>
    <w:rsid w:val="00DA1E28"/>
    <w:rsid w:val="00DA7D28"/>
    <w:rsid w:val="00DB249A"/>
    <w:rsid w:val="00DC10B0"/>
    <w:rsid w:val="00DC24D8"/>
    <w:rsid w:val="00DD2B38"/>
    <w:rsid w:val="00DD3EF7"/>
    <w:rsid w:val="00DD5931"/>
    <w:rsid w:val="00DD76D6"/>
    <w:rsid w:val="00DE1BA4"/>
    <w:rsid w:val="00DE227B"/>
    <w:rsid w:val="00DE550A"/>
    <w:rsid w:val="00DE636D"/>
    <w:rsid w:val="00DF02F3"/>
    <w:rsid w:val="00DF2563"/>
    <w:rsid w:val="00E116B1"/>
    <w:rsid w:val="00E12A49"/>
    <w:rsid w:val="00E14844"/>
    <w:rsid w:val="00E17EEA"/>
    <w:rsid w:val="00E40071"/>
    <w:rsid w:val="00E42A43"/>
    <w:rsid w:val="00E45396"/>
    <w:rsid w:val="00E545C8"/>
    <w:rsid w:val="00E66BD8"/>
    <w:rsid w:val="00E70950"/>
    <w:rsid w:val="00E71353"/>
    <w:rsid w:val="00E7368B"/>
    <w:rsid w:val="00E925CD"/>
    <w:rsid w:val="00EB07A4"/>
    <w:rsid w:val="00EB4D40"/>
    <w:rsid w:val="00EE0437"/>
    <w:rsid w:val="00EE1103"/>
    <w:rsid w:val="00EE6197"/>
    <w:rsid w:val="00EF4F41"/>
    <w:rsid w:val="00F07E88"/>
    <w:rsid w:val="00F212A7"/>
    <w:rsid w:val="00F273A9"/>
    <w:rsid w:val="00F32867"/>
    <w:rsid w:val="00F44A0F"/>
    <w:rsid w:val="00F513A9"/>
    <w:rsid w:val="00F5213C"/>
    <w:rsid w:val="00F63443"/>
    <w:rsid w:val="00F77E86"/>
    <w:rsid w:val="00F94602"/>
    <w:rsid w:val="00F95E40"/>
    <w:rsid w:val="00FA2A6A"/>
    <w:rsid w:val="00FB48F3"/>
    <w:rsid w:val="00FB5ACB"/>
    <w:rsid w:val="00FC020E"/>
    <w:rsid w:val="00FD20B9"/>
    <w:rsid w:val="00FD693E"/>
    <w:rsid w:val="00FE0F16"/>
    <w:rsid w:val="00FE4EE9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D22560"/>
  <w15:docId w15:val="{58600D31-CDFB-4CD4-B5A1-D994348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41"/>
    <w:rPr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rsid w:val="00D571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F7187"/>
    <w:pPr>
      <w:keepNext/>
      <w:spacing w:before="147" w:after="113" w:line="230" w:lineRule="atLeast"/>
      <w:outlineLvl w:val="1"/>
    </w:pPr>
    <w:rPr>
      <w:rFonts w:ascii="Arial Narrow" w:hAnsi="Arial Narrow" w:cs="Arial"/>
      <w:b/>
      <w:bCs/>
      <w:iCs/>
      <w:sz w:val="22"/>
      <w:szCs w:val="28"/>
      <w:lang w:val="nl-BE"/>
    </w:rPr>
  </w:style>
  <w:style w:type="paragraph" w:styleId="Titre3">
    <w:name w:val="heading 3"/>
    <w:basedOn w:val="Normal"/>
    <w:next w:val="Normal"/>
    <w:link w:val="Titre3Car"/>
    <w:qFormat/>
    <w:rsid w:val="00D57166"/>
    <w:pPr>
      <w:keepNext/>
      <w:spacing w:before="360" w:after="240"/>
      <w:ind w:left="1872" w:hanging="720"/>
      <w:outlineLvl w:val="2"/>
    </w:pPr>
    <w:rPr>
      <w:rFonts w:ascii="Arial" w:hAnsi="Arial"/>
      <w:b/>
      <w:szCs w:val="20"/>
      <w:u w:val="double"/>
      <w:lang w:val="fr-FR" w:eastAsia="en-US"/>
    </w:rPr>
  </w:style>
  <w:style w:type="paragraph" w:styleId="Titre4">
    <w:name w:val="heading 4"/>
    <w:basedOn w:val="Normal"/>
    <w:next w:val="Normal"/>
    <w:link w:val="Titre4Car"/>
    <w:qFormat/>
    <w:rsid w:val="00D57166"/>
    <w:pPr>
      <w:keepNext/>
      <w:spacing w:before="240"/>
      <w:ind w:left="2448" w:hanging="720"/>
      <w:outlineLvl w:val="3"/>
    </w:pPr>
    <w:rPr>
      <w:rFonts w:ascii="Arial" w:hAnsi="Arial"/>
      <w:b/>
      <w:i/>
      <w:sz w:val="22"/>
      <w:szCs w:val="20"/>
      <w:u w:val="single"/>
      <w:lang w:val="fr-FR" w:eastAsia="en-US"/>
    </w:rPr>
  </w:style>
  <w:style w:type="paragraph" w:styleId="Titre5">
    <w:name w:val="heading 5"/>
    <w:basedOn w:val="Normal"/>
    <w:next w:val="Normal"/>
    <w:link w:val="Titre5Car"/>
    <w:qFormat/>
    <w:rsid w:val="00D57166"/>
    <w:pPr>
      <w:spacing w:before="240"/>
      <w:ind w:left="3024" w:hanging="720"/>
      <w:outlineLvl w:val="4"/>
    </w:pPr>
    <w:rPr>
      <w:rFonts w:ascii="Arial" w:hAnsi="Arial"/>
      <w:sz w:val="22"/>
      <w:szCs w:val="20"/>
      <w:u w:val="single"/>
      <w:lang w:val="fr-FR" w:eastAsia="en-US"/>
    </w:rPr>
  </w:style>
  <w:style w:type="paragraph" w:styleId="Titre6">
    <w:name w:val="heading 6"/>
    <w:basedOn w:val="Normal"/>
    <w:next w:val="Normal"/>
    <w:link w:val="Titre6Car"/>
    <w:qFormat/>
    <w:rsid w:val="00D57166"/>
    <w:pPr>
      <w:spacing w:before="240"/>
      <w:ind w:left="3600" w:hanging="720"/>
      <w:outlineLvl w:val="5"/>
    </w:pPr>
    <w:rPr>
      <w:rFonts w:ascii="Arial" w:hAnsi="Arial"/>
      <w:sz w:val="22"/>
      <w:szCs w:val="20"/>
      <w:u w:val="dotted"/>
      <w:lang w:val="fr-FR" w:eastAsia="en-US"/>
    </w:rPr>
  </w:style>
  <w:style w:type="paragraph" w:styleId="Titre7">
    <w:name w:val="heading 7"/>
    <w:basedOn w:val="Normal"/>
    <w:next w:val="Normal"/>
    <w:link w:val="Titre7Car"/>
    <w:qFormat/>
    <w:rsid w:val="00D57166"/>
    <w:pPr>
      <w:spacing w:before="240"/>
      <w:ind w:left="4176" w:hanging="720"/>
      <w:outlineLvl w:val="6"/>
    </w:pPr>
    <w:rPr>
      <w:rFonts w:ascii="Arial" w:hAnsi="Arial"/>
      <w:sz w:val="22"/>
      <w:szCs w:val="20"/>
      <w:lang w:val="fr-FR" w:eastAsia="en-US"/>
    </w:rPr>
  </w:style>
  <w:style w:type="paragraph" w:styleId="Titre8">
    <w:name w:val="heading 8"/>
    <w:basedOn w:val="Normal"/>
    <w:next w:val="Normal"/>
    <w:link w:val="Titre8Car"/>
    <w:qFormat/>
    <w:rsid w:val="00D57166"/>
    <w:pPr>
      <w:spacing w:before="240" w:after="60"/>
      <w:ind w:left="4752" w:hanging="720"/>
      <w:outlineLvl w:val="7"/>
    </w:pPr>
    <w:rPr>
      <w:rFonts w:ascii="Arial" w:hAnsi="Arial"/>
      <w:i/>
      <w:sz w:val="22"/>
      <w:szCs w:val="20"/>
      <w:lang w:val="fr-FR" w:eastAsia="en-US"/>
    </w:rPr>
  </w:style>
  <w:style w:type="paragraph" w:styleId="Titre9">
    <w:name w:val="heading 9"/>
    <w:basedOn w:val="Normal"/>
    <w:next w:val="Normal"/>
    <w:link w:val="Titre9Car"/>
    <w:qFormat/>
    <w:rsid w:val="00D57166"/>
    <w:pPr>
      <w:spacing w:before="240" w:after="60"/>
      <w:ind w:left="5328" w:hanging="720"/>
      <w:outlineLvl w:val="8"/>
    </w:pPr>
    <w:rPr>
      <w:rFonts w:ascii="Arial" w:hAnsi="Arial"/>
      <w:i/>
      <w:sz w:val="22"/>
      <w:szCs w:val="2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F71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7187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4F7187"/>
    <w:pPr>
      <w:spacing w:line="192" w:lineRule="atLeast"/>
    </w:pPr>
    <w:rPr>
      <w:rFonts w:ascii="Arial" w:hAnsi="Arial" w:cs="Arial"/>
      <w:sz w:val="16"/>
      <w:lang w:val="nl-BE"/>
    </w:rPr>
  </w:style>
  <w:style w:type="paragraph" w:customStyle="1" w:styleId="tabeltekst">
    <w:name w:val="tabeltekst"/>
    <w:basedOn w:val="Normal"/>
    <w:rsid w:val="004F7187"/>
    <w:pPr>
      <w:spacing w:line="204" w:lineRule="atLeast"/>
    </w:pPr>
    <w:rPr>
      <w:rFonts w:ascii="Arial" w:hAnsi="Arial"/>
      <w:sz w:val="16"/>
      <w:lang w:val="en-GB"/>
    </w:rPr>
  </w:style>
  <w:style w:type="table" w:styleId="Grilledutableau">
    <w:name w:val="Table Grid"/>
    <w:basedOn w:val="TableauNormal"/>
    <w:rsid w:val="0026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B168E"/>
    <w:rPr>
      <w:b/>
      <w:bCs/>
      <w:color w:val="002579"/>
      <w:u w:val="single"/>
    </w:rPr>
  </w:style>
  <w:style w:type="paragraph" w:styleId="Corpsdetexte2">
    <w:name w:val="Body Text 2"/>
    <w:basedOn w:val="Normal"/>
    <w:rsid w:val="007B168E"/>
    <w:pPr>
      <w:autoSpaceDE w:val="0"/>
      <w:autoSpaceDN w:val="0"/>
      <w:adjustRightInd w:val="0"/>
      <w:jc w:val="both"/>
    </w:pPr>
    <w:rPr>
      <w:rFonts w:eastAsia="TimesNewRoman"/>
      <w:b/>
      <w:i/>
      <w:sz w:val="20"/>
      <w:szCs w:val="20"/>
      <w:lang w:val="nl-BE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7B168E"/>
    <w:rPr>
      <w:sz w:val="20"/>
      <w:szCs w:val="20"/>
      <w:lang w:val="en-GB" w:eastAsia="en-US"/>
    </w:rPr>
  </w:style>
  <w:style w:type="character" w:styleId="Appelnotedebasdep">
    <w:name w:val="footnote reference"/>
    <w:uiPriority w:val="99"/>
    <w:semiHidden/>
    <w:rsid w:val="007B168E"/>
    <w:rPr>
      <w:vertAlign w:val="superscript"/>
    </w:rPr>
  </w:style>
  <w:style w:type="paragraph" w:styleId="Textedebulles">
    <w:name w:val="Balloon Text"/>
    <w:basedOn w:val="Normal"/>
    <w:link w:val="TextedebullesCar"/>
    <w:rsid w:val="003F0FD5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F0FD5"/>
    <w:rPr>
      <w:rFonts w:ascii="Tahoma" w:hAnsi="Tahoma" w:cs="Tahoma"/>
      <w:sz w:val="16"/>
      <w:szCs w:val="16"/>
      <w:lang w:val="nl-NL" w:eastAsia="nl-NL"/>
    </w:rPr>
  </w:style>
  <w:style w:type="paragraph" w:styleId="Textebrut">
    <w:name w:val="Plain Text"/>
    <w:basedOn w:val="Normal"/>
    <w:link w:val="TextebrutCar"/>
    <w:uiPriority w:val="99"/>
    <w:unhideWhenUsed/>
    <w:rsid w:val="0057539F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57539F"/>
    <w:rPr>
      <w:rFonts w:ascii="Consolas" w:eastAsia="Calibri" w:hAnsi="Consolas"/>
      <w:sz w:val="21"/>
      <w:szCs w:val="21"/>
      <w:lang w:eastAsia="en-US"/>
    </w:rPr>
  </w:style>
  <w:style w:type="character" w:customStyle="1" w:styleId="Titre1Car">
    <w:name w:val="Titre 1 Car"/>
    <w:link w:val="Titre1"/>
    <w:rsid w:val="00D57166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Corpsdetexte">
    <w:name w:val="Body Text"/>
    <w:basedOn w:val="Normal"/>
    <w:link w:val="CorpsdetexteCar"/>
    <w:rsid w:val="00D57166"/>
    <w:pPr>
      <w:spacing w:after="120"/>
    </w:pPr>
  </w:style>
  <w:style w:type="character" w:customStyle="1" w:styleId="CorpsdetexteCar">
    <w:name w:val="Corps de texte Car"/>
    <w:link w:val="Corpsdetexte"/>
    <w:rsid w:val="00D57166"/>
    <w:rPr>
      <w:sz w:val="24"/>
      <w:szCs w:val="24"/>
      <w:lang w:val="nl-NL" w:eastAsia="nl-NL"/>
    </w:rPr>
  </w:style>
  <w:style w:type="character" w:customStyle="1" w:styleId="Titre3Car">
    <w:name w:val="Titre 3 Car"/>
    <w:link w:val="Titre3"/>
    <w:rsid w:val="00D57166"/>
    <w:rPr>
      <w:rFonts w:ascii="Arial" w:hAnsi="Arial"/>
      <w:b/>
      <w:sz w:val="24"/>
      <w:u w:val="double"/>
      <w:lang w:val="fr-FR" w:eastAsia="en-US"/>
    </w:rPr>
  </w:style>
  <w:style w:type="character" w:customStyle="1" w:styleId="Titre4Car">
    <w:name w:val="Titre 4 Car"/>
    <w:link w:val="Titre4"/>
    <w:rsid w:val="00D57166"/>
    <w:rPr>
      <w:rFonts w:ascii="Arial" w:hAnsi="Arial"/>
      <w:b/>
      <w:i/>
      <w:sz w:val="22"/>
      <w:u w:val="single"/>
      <w:lang w:val="fr-FR" w:eastAsia="en-US"/>
    </w:rPr>
  </w:style>
  <w:style w:type="character" w:customStyle="1" w:styleId="Titre5Car">
    <w:name w:val="Titre 5 Car"/>
    <w:link w:val="Titre5"/>
    <w:rsid w:val="00D57166"/>
    <w:rPr>
      <w:rFonts w:ascii="Arial" w:hAnsi="Arial"/>
      <w:sz w:val="22"/>
      <w:u w:val="single"/>
      <w:lang w:val="fr-FR" w:eastAsia="en-US"/>
    </w:rPr>
  </w:style>
  <w:style w:type="character" w:customStyle="1" w:styleId="Titre6Car">
    <w:name w:val="Titre 6 Car"/>
    <w:link w:val="Titre6"/>
    <w:rsid w:val="00D57166"/>
    <w:rPr>
      <w:rFonts w:ascii="Arial" w:hAnsi="Arial"/>
      <w:sz w:val="22"/>
      <w:u w:val="dotted"/>
      <w:lang w:val="fr-FR" w:eastAsia="en-US"/>
    </w:rPr>
  </w:style>
  <w:style w:type="character" w:customStyle="1" w:styleId="Titre7Car">
    <w:name w:val="Titre 7 Car"/>
    <w:link w:val="Titre7"/>
    <w:rsid w:val="00D57166"/>
    <w:rPr>
      <w:rFonts w:ascii="Arial" w:hAnsi="Arial"/>
      <w:sz w:val="22"/>
      <w:lang w:val="fr-FR" w:eastAsia="en-US"/>
    </w:rPr>
  </w:style>
  <w:style w:type="character" w:customStyle="1" w:styleId="Titre8Car">
    <w:name w:val="Titre 8 Car"/>
    <w:link w:val="Titre8"/>
    <w:rsid w:val="00D57166"/>
    <w:rPr>
      <w:rFonts w:ascii="Arial" w:hAnsi="Arial"/>
      <w:i/>
      <w:sz w:val="22"/>
      <w:lang w:val="fr-FR" w:eastAsia="en-US"/>
    </w:rPr>
  </w:style>
  <w:style w:type="character" w:customStyle="1" w:styleId="Titre9Car">
    <w:name w:val="Titre 9 Car"/>
    <w:link w:val="Titre9"/>
    <w:rsid w:val="00D57166"/>
    <w:rPr>
      <w:rFonts w:ascii="Arial" w:hAnsi="Arial"/>
      <w:i/>
      <w:sz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D57166"/>
    <w:pPr>
      <w:ind w:left="708"/>
    </w:pPr>
  </w:style>
  <w:style w:type="paragraph" w:styleId="Notedefin">
    <w:name w:val="endnote text"/>
    <w:basedOn w:val="Normal"/>
    <w:link w:val="NotedefinCar"/>
    <w:rsid w:val="00732394"/>
    <w:rPr>
      <w:sz w:val="20"/>
      <w:szCs w:val="20"/>
    </w:rPr>
  </w:style>
  <w:style w:type="character" w:customStyle="1" w:styleId="NotedefinCar">
    <w:name w:val="Note de fin Car"/>
    <w:link w:val="Notedefin"/>
    <w:rsid w:val="00732394"/>
    <w:rPr>
      <w:lang w:val="nl-NL" w:eastAsia="nl-NL"/>
    </w:rPr>
  </w:style>
  <w:style w:type="character" w:styleId="Appeldenotedefin">
    <w:name w:val="endnote reference"/>
    <w:rsid w:val="00732394"/>
    <w:rPr>
      <w:vertAlign w:val="superscript"/>
    </w:rPr>
  </w:style>
  <w:style w:type="paragraph" w:customStyle="1" w:styleId="Letter">
    <w:name w:val="Letter"/>
    <w:basedOn w:val="Normal"/>
    <w:uiPriority w:val="99"/>
    <w:rsid w:val="00E7368B"/>
    <w:rPr>
      <w:rFonts w:ascii="Arial" w:hAnsi="Arial"/>
      <w:sz w:val="22"/>
      <w:szCs w:val="20"/>
      <w:lang w:val="fr-FR" w:eastAsia="en-US"/>
    </w:rPr>
  </w:style>
  <w:style w:type="character" w:customStyle="1" w:styleId="En-tteCar">
    <w:name w:val="En-tête Car"/>
    <w:link w:val="En-tte"/>
    <w:uiPriority w:val="99"/>
    <w:rsid w:val="00F212A7"/>
    <w:rPr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B00853"/>
    <w:pPr>
      <w:autoSpaceDE w:val="0"/>
      <w:autoSpaceDN w:val="0"/>
      <w:adjustRightInd w:val="0"/>
      <w:spacing w:line="221" w:lineRule="atLeast"/>
    </w:pPr>
    <w:rPr>
      <w:rFonts w:ascii="Myriad Pro" w:hAnsi="Myriad Pro"/>
      <w:lang w:val="fr-BE" w:eastAsia="fr-BE"/>
    </w:rPr>
  </w:style>
  <w:style w:type="character" w:customStyle="1" w:styleId="A7">
    <w:name w:val="A7"/>
    <w:uiPriority w:val="99"/>
    <w:rsid w:val="00B00853"/>
    <w:rPr>
      <w:rFonts w:cs="Myriad Pro"/>
      <w:color w:val="000000"/>
      <w:sz w:val="12"/>
      <w:szCs w:val="12"/>
    </w:rPr>
  </w:style>
  <w:style w:type="paragraph" w:customStyle="1" w:styleId="Pa3">
    <w:name w:val="Pa3"/>
    <w:basedOn w:val="Normal"/>
    <w:next w:val="Normal"/>
    <w:uiPriority w:val="99"/>
    <w:rsid w:val="00B00853"/>
    <w:pPr>
      <w:autoSpaceDE w:val="0"/>
      <w:autoSpaceDN w:val="0"/>
      <w:adjustRightInd w:val="0"/>
      <w:spacing w:line="241" w:lineRule="atLeast"/>
    </w:pPr>
    <w:rPr>
      <w:rFonts w:ascii="Myriad Pro" w:hAnsi="Myriad Pro"/>
      <w:lang w:val="fr-BE" w:eastAsia="fr-BE"/>
    </w:rPr>
  </w:style>
  <w:style w:type="character" w:customStyle="1" w:styleId="A9">
    <w:name w:val="A9"/>
    <w:uiPriority w:val="99"/>
    <w:rsid w:val="00B00853"/>
    <w:rPr>
      <w:rFonts w:cs="Myriad Pro"/>
      <w:color w:val="000000"/>
      <w:sz w:val="16"/>
      <w:szCs w:val="16"/>
    </w:rPr>
  </w:style>
  <w:style w:type="character" w:customStyle="1" w:styleId="A8">
    <w:name w:val="A8"/>
    <w:uiPriority w:val="99"/>
    <w:rsid w:val="00B00853"/>
    <w:rPr>
      <w:rFonts w:cs="Myriad Pro"/>
      <w:color w:val="000000"/>
      <w:sz w:val="9"/>
      <w:szCs w:val="9"/>
    </w:rPr>
  </w:style>
  <w:style w:type="paragraph" w:customStyle="1" w:styleId="Default">
    <w:name w:val="Default"/>
    <w:rsid w:val="00B0085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2">
    <w:name w:val="Pa22"/>
    <w:basedOn w:val="Default"/>
    <w:next w:val="Default"/>
    <w:uiPriority w:val="99"/>
    <w:rsid w:val="00B00853"/>
    <w:pPr>
      <w:spacing w:line="22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B00853"/>
    <w:rPr>
      <w:rFonts w:ascii="Myriad Pro Light" w:hAnsi="Myriad Pro Light" w:cs="Myriad Pro Light"/>
      <w:b/>
      <w:bCs/>
      <w:color w:val="000000"/>
      <w:sz w:val="22"/>
      <w:szCs w:val="22"/>
      <w:u w:val="single"/>
    </w:rPr>
  </w:style>
  <w:style w:type="paragraph" w:customStyle="1" w:styleId="Pa20">
    <w:name w:val="Pa20"/>
    <w:basedOn w:val="Default"/>
    <w:next w:val="Default"/>
    <w:uiPriority w:val="99"/>
    <w:rsid w:val="00B00853"/>
    <w:pPr>
      <w:spacing w:line="221" w:lineRule="atLeast"/>
    </w:pPr>
    <w:rPr>
      <w:rFonts w:cs="Times New Roman"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2457C4"/>
    <w:pPr>
      <w:spacing w:after="200" w:line="252" w:lineRule="auto"/>
    </w:pPr>
    <w:rPr>
      <w:rFonts w:asciiTheme="majorHAnsi" w:eastAsiaTheme="majorEastAsia" w:hAnsiTheme="majorHAnsi" w:cstheme="majorBidi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57C4"/>
    <w:rPr>
      <w:rFonts w:asciiTheme="majorHAnsi" w:eastAsiaTheme="majorEastAsia" w:hAnsiTheme="majorHAnsi" w:cstheme="majorBidi"/>
      <w:sz w:val="24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604639"/>
    <w:rPr>
      <w:i/>
      <w:iCs/>
    </w:rPr>
  </w:style>
  <w:style w:type="paragraph" w:styleId="Commentaire">
    <w:name w:val="annotation text"/>
    <w:basedOn w:val="Normal"/>
    <w:link w:val="CommentaireCar"/>
    <w:semiHidden/>
    <w:unhideWhenUsed/>
    <w:rsid w:val="007800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80041"/>
    <w:rPr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041"/>
    <w:pPr>
      <w:spacing w:before="120"/>
      <w:jc w:val="both"/>
    </w:pPr>
    <w:rPr>
      <w:rFonts w:asciiTheme="minorHAnsi" w:eastAsiaTheme="minorHAnsi" w:hAnsiTheme="minorHAnsi" w:cstheme="minorBidi"/>
      <w:b/>
      <w:bCs/>
      <w:lang w:val="nl-BE" w:eastAsia="nl-BE" w:bidi="nl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041"/>
    <w:rPr>
      <w:rFonts w:asciiTheme="minorHAnsi" w:eastAsiaTheme="minorHAnsi" w:hAnsiTheme="minorHAnsi" w:cstheme="minorBidi"/>
      <w:b/>
      <w:bCs/>
      <w:lang w:val="nl-BE" w:eastAsia="nl-BE" w:bidi="nl-BE"/>
    </w:rPr>
  </w:style>
  <w:style w:type="character" w:customStyle="1" w:styleId="Mention1">
    <w:name w:val="Mention1"/>
    <w:basedOn w:val="Policepardfaut"/>
    <w:uiPriority w:val="99"/>
    <w:semiHidden/>
    <w:unhideWhenUsed/>
    <w:rsid w:val="00353F50"/>
    <w:rPr>
      <w:color w:val="2B579A"/>
      <w:shd w:val="clear" w:color="auto" w:fill="E6E6E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1FC"/>
    <w:rPr>
      <w:lang w:val="en-GB" w:eastAsia="en-US"/>
    </w:rPr>
  </w:style>
  <w:style w:type="character" w:styleId="Marquedecommentaire">
    <w:name w:val="annotation reference"/>
    <w:basedOn w:val="Policepardfaut"/>
    <w:semiHidden/>
    <w:unhideWhenUsed/>
    <w:rsid w:val="00AA1B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8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565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-is.be/fr/outils-cpas/mediprim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-is.be/fr/outils-cpas/medipri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i-is.be/fr/outils-cpas/mediprim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ts_Martine\Local%20Settings\Temporary%20Internet%20Files\Content.Outlook\ZEHZOURR\sjabloon%20briefhoofdin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3597DD09CE64F84235B727E9FC6EA" ma:contentTypeVersion="" ma:contentTypeDescription="Create a new document." ma:contentTypeScope="" ma:versionID="8471438fa1bc551eb96fecfc2c2cf9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0853-FD4D-4A29-9F90-0D255446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B7462-A410-4493-AEBF-ADDCDB93C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84041-B45C-4E8C-B86E-458A8256F3DE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FD129C-FF89-42B7-8F78-99616283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briefhoofding</Template>
  <TotalTime>0</TotalTime>
  <Pages>5</Pages>
  <Words>1565</Words>
  <Characters>8611</Characters>
  <Application>Microsoft Office Word</Application>
  <DocSecurity>4</DocSecurity>
  <Lines>71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mibzfgov</Company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Raets_Martine</dc:creator>
  <cp:lastModifiedBy>Van Meerbeek Sandrine</cp:lastModifiedBy>
  <cp:revision>2</cp:revision>
  <cp:lastPrinted>2017-10-20T15:37:00Z</cp:lastPrinted>
  <dcterms:created xsi:type="dcterms:W3CDTF">2018-01-15T16:18:00Z</dcterms:created>
  <dcterms:modified xsi:type="dcterms:W3CDTF">2018-01-15T16:18:00Z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0x0101001BA3597DD09CE64F84235B727E9FC6EA</vt:lpwstr>
  </property>
</Properties>
</file>